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STANOVY DRUŽSTVA</w:t>
      </w: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upravené ve smyslu ustanovení § 777 odst. 2 zák. č. 90/2012 Sb.</w:t>
      </w: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(úplné znění)</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Dále uvedené družstvo se za podmínek dále stanovených zakládá zejména za účelem provozování podnikatelské činnosti.</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Obchodní firma a sídlo</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ListParagraph"/>
        <w:spacing w:after="0" w:line="240" w:lineRule="auto"/>
        <w:ind w:left="-76"/>
        <w:jc w:val="both"/>
      </w:pPr>
      <w:r>
        <w:rPr>
          <w:rFonts w:ascii="Times New Roman" w:hAnsi="Times New Roman" w:cs="Times New Roman"/>
          <w:sz w:val="24"/>
          <w:szCs w:val="24"/>
        </w:rPr>
        <w:t>1) Obchodní firma (dále jen firma) družstva je: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HPT-SERVIS družstvo</w:t>
      </w:r>
    </w:p>
    <w:p w:rsidR="00E42E91" w:rsidRDefault="00E42E91">
      <w:pPr>
        <w:pStyle w:val="Standard"/>
        <w:spacing w:after="0" w:line="240" w:lineRule="auto"/>
        <w:jc w:val="both"/>
        <w:rPr>
          <w:rFonts w:ascii="Times New Roman" w:hAnsi="Times New Roman" w:cs="Times New Roman"/>
          <w:b/>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se sídlem: Tanvald</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76"/>
        <w:jc w:val="both"/>
      </w:pPr>
      <w:r>
        <w:rPr>
          <w:rFonts w:ascii="Times New Roman" w:hAnsi="Times New Roman" w:cs="Times New Roman"/>
          <w:sz w:val="24"/>
          <w:szCs w:val="24"/>
        </w:rPr>
        <w:t xml:space="preserve">2) Družstvo je právnickou osobou, vystupuje v právních vztazích svým jménem a za porušení </w:t>
      </w:r>
      <w:r>
        <w:rPr>
          <w:rFonts w:ascii="Times New Roman" w:hAnsi="Times New Roman" w:cs="Times New Roman"/>
          <w:sz w:val="24"/>
          <w:szCs w:val="24"/>
        </w:rPr>
        <w:tab/>
        <w:t xml:space="preserve">    svých závazků odpovídá celým svým majetkem.</w:t>
      </w:r>
    </w:p>
    <w:p w:rsidR="00E42E91" w:rsidRDefault="00E42E91">
      <w:pPr>
        <w:pStyle w:val="Standard"/>
        <w:spacing w:after="0" w:line="240" w:lineRule="auto"/>
        <w:jc w:val="both"/>
        <w:rPr>
          <w:rFonts w:ascii="Times New Roman" w:hAnsi="Times New Roman" w:cs="Times New Roman"/>
          <w:color w:val="FF0000"/>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Základní kapitál</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Každý člen družstva se podílí na základním kapitálu družstva základním členským vkladem.Zapisovaný základní kapitál činí Kč 50.000,-- (slovy: padesát tisíc korun českých).</w:t>
      </w:r>
    </w:p>
    <w:p w:rsidR="00E42E91" w:rsidRDefault="00E42E91">
      <w:pPr>
        <w:pStyle w:val="ListParagraph"/>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Ke dni podání návrhu na zápis družstva do obchodního rejstříku musí být zaplaceno 100 % základního kapitálu.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Předmět podnikání</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Předmětem podnikání družstva je:</w:t>
      </w: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výroba, obchod a služby neuvedené v přílohách 1 až 3 živnostenského zákona</w:t>
      </w:r>
    </w:p>
    <w:p w:rsidR="00E42E91" w:rsidRDefault="00E42E91">
      <w:pPr>
        <w:pStyle w:val="ListParagraph"/>
        <w:spacing w:after="0" w:line="240" w:lineRule="auto"/>
        <w:ind w:left="284" w:hanging="284"/>
        <w:jc w:val="both"/>
      </w:pPr>
      <w:r>
        <w:rPr>
          <w:rStyle w:val="apple-style-span"/>
          <w:rFonts w:ascii="Times New Roman" w:hAnsi="Times New Roman"/>
          <w:color w:val="000000"/>
          <w:sz w:val="24"/>
          <w:szCs w:val="24"/>
        </w:rPr>
        <w:tab/>
        <w:t>zajišťování zdravotní péče zahrnující činnost preventivní, diagnostickou, léčebnou, rehabilitační, dispenzární péči a dále činnost vzdělávací, posudkovou a revizní, ústavní péči. V tomto rozsahu bude zdravotní péče zajišťována pro obory: anesteziologie a resuscitace, chirurgie, dětské lékařství, vnitřní lékařství, urologie, gynekologie a porodnictví, ortopedie, otorinolaryngologie. Pro obor radiologie a zobrazovací metody platí výše uvedený rozsah zdravotní péče kromě ústavní péče.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w:t>
      </w:r>
      <w:r>
        <w:rPr>
          <w:rFonts w:ascii="Times New Roman" w:hAnsi="Times New Roman" w:cs="Times New Roman"/>
          <w:sz w:val="24"/>
          <w:szCs w:val="24"/>
        </w:rPr>
        <w:tab/>
        <w:t>Za účelem zabezpečení předmětu podnikání je družstvo oprávněno zejména nabývat nemovitosti a movité věci, uzavírat smlouvy o nájmu movitých i nemovitých věcí a nebytových prostorů a uzavírat i další smlouvy v souladu s právními předpisy.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Vznik členství v družstvu</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w:t>
      </w:r>
      <w:r>
        <w:rPr>
          <w:rFonts w:ascii="Times New Roman" w:hAnsi="Times New Roman" w:cs="Times New Roman"/>
          <w:sz w:val="24"/>
          <w:szCs w:val="24"/>
        </w:rPr>
        <w:tab/>
        <w:t>Členy družstva mohou být fyzické osoby s trvalým nebo dlouhodobým pobytem na území České republiky.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w:t>
      </w:r>
      <w:r>
        <w:rPr>
          <w:rFonts w:ascii="Times New Roman" w:hAnsi="Times New Roman" w:cs="Times New Roman"/>
          <w:sz w:val="24"/>
          <w:szCs w:val="24"/>
        </w:rPr>
        <w:tab/>
        <w:t>Členství vzniká:</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přijetím za člena na základě písemné členské přihlášky, přičemž o přijetí rozhoduje představenstvo,</w:t>
      </w:r>
    </w:p>
    <w:p w:rsidR="00E42E91" w:rsidRDefault="00E42E91">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po vzniku družstva členství vzniká dnem, který byl sjednán jako den vzniku pracovního poměru.</w:t>
      </w:r>
    </w:p>
    <w:p w:rsidR="00E42E91" w:rsidRDefault="00E42E91">
      <w:pPr>
        <w:pStyle w:val="ListParagraph"/>
        <w:spacing w:after="0" w:line="240" w:lineRule="auto"/>
        <w:ind w:left="709" w:hanging="425"/>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w:t>
      </w:r>
      <w:r>
        <w:rPr>
          <w:rFonts w:ascii="Times New Roman" w:hAnsi="Times New Roman" w:cs="Times New Roman"/>
          <w:sz w:val="24"/>
          <w:szCs w:val="24"/>
        </w:rPr>
        <w:tab/>
        <w:t>Podmínkou vzniku členství je splacení základního členského vkladu ve výši 1.800,- Kč (tento vklad je i vstupním vkladem) při vzniku družstva musí být vklad splacen v celém rozsahu do 15 dnů ode dne konání ustavující členské schůze.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w:t>
      </w:r>
      <w:r>
        <w:rPr>
          <w:rFonts w:ascii="Times New Roman" w:hAnsi="Times New Roman" w:cs="Times New Roman"/>
          <w:sz w:val="24"/>
          <w:szCs w:val="24"/>
        </w:rPr>
        <w:tab/>
        <w:t>Zakládajícími členy družstva jsou osoby, které podaly přihlášku do družstva a jsou uvedené v listině přítomných na ustanovující schůzi družstva, která tvoří přílohu těchto stanov.</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rsidP="00BE4D1B">
      <w:pPr>
        <w:ind w:left="284" w:hanging="284"/>
        <w:jc w:val="both"/>
        <w:rPr>
          <w:rFonts w:ascii="Times New Roman" w:hAnsi="Times New Roman"/>
          <w:sz w:val="24"/>
          <w:szCs w:val="24"/>
        </w:rPr>
      </w:pPr>
      <w:r w:rsidRPr="00BE4D1B">
        <w:rPr>
          <w:rFonts w:ascii="Times New Roman" w:hAnsi="Times New Roman"/>
          <w:sz w:val="24"/>
          <w:szCs w:val="24"/>
        </w:rPr>
        <w:t>5)</w:t>
      </w:r>
      <w:r w:rsidRPr="00BE4D1B">
        <w:rPr>
          <w:rFonts w:ascii="Times New Roman" w:hAnsi="Times New Roman"/>
          <w:sz w:val="24"/>
          <w:szCs w:val="24"/>
        </w:rPr>
        <w:tab/>
        <w:t xml:space="preserve">Po vzniku družstva členství vzniká také dnem, který byl sjednán jako den vzniku pracovního </w:t>
      </w:r>
      <w:r>
        <w:rPr>
          <w:rFonts w:ascii="Times New Roman" w:hAnsi="Times New Roman"/>
          <w:sz w:val="24"/>
          <w:szCs w:val="24"/>
        </w:rPr>
        <w:t>poměru</w:t>
      </w:r>
      <w:r w:rsidRPr="00BE4D1B">
        <w:rPr>
          <w:rFonts w:ascii="Times New Roman" w:hAnsi="Times New Roman"/>
          <w:sz w:val="24"/>
          <w:szCs w:val="24"/>
        </w:rPr>
        <w:t xml:space="preserve"> za podmínky rozhodnutí představenstva o přijetí za člena na základě písemné přihlášky. K přihlášce musí být připojeno potvrzení o zaplacení základního členského vkladu ve výši 1.800,- Kč.</w:t>
      </w:r>
      <w:r>
        <w:rPr>
          <w:rFonts w:ascii="Times New Roman" w:hAnsi="Times New Roman"/>
          <w:sz w:val="24"/>
          <w:szCs w:val="24"/>
        </w:rPr>
        <w:t xml:space="preserve"> Základní členský vklad je splatný dnem podáním přihlášky.</w:t>
      </w:r>
    </w:p>
    <w:p w:rsidR="00E42E91" w:rsidRPr="00BE4D1B" w:rsidRDefault="00E42E91" w:rsidP="00BE4D1B">
      <w:pPr>
        <w:ind w:left="284" w:hanging="284"/>
        <w:jc w:val="both"/>
        <w:rPr>
          <w:rFonts w:ascii="Times New Roman" w:hAnsi="Times New Roman"/>
          <w:sz w:val="24"/>
          <w:szCs w:val="24"/>
        </w:rPr>
      </w:pPr>
    </w:p>
    <w:p w:rsidR="00E42E91" w:rsidRDefault="00E42E91" w:rsidP="00BE4D1B">
      <w:pPr>
        <w:pStyle w:val="ListParagraph"/>
        <w:spacing w:after="0" w:line="240" w:lineRule="auto"/>
        <w:ind w:left="284" w:hanging="284"/>
        <w:jc w:val="both"/>
      </w:pPr>
      <w:r>
        <w:rPr>
          <w:rFonts w:ascii="Times New Roman" w:hAnsi="Times New Roman" w:cs="Times New Roman"/>
          <w:sz w:val="24"/>
          <w:szCs w:val="24"/>
        </w:rPr>
        <w:t>6)</w:t>
      </w:r>
      <w:r>
        <w:rPr>
          <w:rFonts w:ascii="Times New Roman" w:hAnsi="Times New Roman" w:cs="Times New Roman"/>
          <w:sz w:val="24"/>
          <w:szCs w:val="24"/>
        </w:rPr>
        <w:tab/>
        <w:t>Družstvo vrátí částku zaplacenou za účelem splacení základního členského vkladu osobě, která se nestala jeho členem, a to do 60dnů ode dne zaplacení.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7)</w:t>
      </w:r>
      <w:r>
        <w:rPr>
          <w:rFonts w:ascii="Times New Roman" w:hAnsi="Times New Roman" w:cs="Times New Roman"/>
          <w:sz w:val="24"/>
          <w:szCs w:val="24"/>
        </w:rPr>
        <w:tab/>
        <w:t>Členství v družstvu je podmíněno pracovním poměrem člena družstva k družstvu.</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8)</w:t>
      </w:r>
      <w:r>
        <w:rPr>
          <w:rFonts w:ascii="Times New Roman" w:hAnsi="Times New Roman" w:cs="Times New Roman"/>
          <w:sz w:val="24"/>
          <w:szCs w:val="24"/>
        </w:rPr>
        <w:tab/>
        <w:t>Správcem vkladů před vznikem družstva je zakladatel MUDr. Marek Dudek.</w:t>
      </w:r>
    </w:p>
    <w:p w:rsidR="00E42E91" w:rsidRDefault="00E42E91">
      <w:pPr>
        <w:pStyle w:val="ListParagrap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5</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Přechod a převod družstevního podílu</w:t>
      </w:r>
    </w:p>
    <w:p w:rsidR="00E42E91" w:rsidRDefault="00E42E91">
      <w:pPr>
        <w:pStyle w:val="Standard"/>
        <w:spacing w:after="0" w:line="240" w:lineRule="auto"/>
        <w:jc w:val="center"/>
        <w:rPr>
          <w:rFonts w:ascii="Times New Roman" w:hAnsi="Times New Roman" w:cs="Times New Roman"/>
          <w:sz w:val="24"/>
          <w:szCs w:val="24"/>
        </w:rPr>
      </w:pPr>
    </w:p>
    <w:p w:rsidR="00E42E91" w:rsidRPr="00EB110C" w:rsidRDefault="00E42E91">
      <w:pPr>
        <w:pStyle w:val="ListParagraph"/>
        <w:spacing w:after="0" w:line="240" w:lineRule="auto"/>
        <w:ind w:left="284" w:hanging="284"/>
        <w:jc w:val="both"/>
      </w:pPr>
      <w:r w:rsidRPr="00EB110C">
        <w:rPr>
          <w:rFonts w:ascii="Times New Roman" w:hAnsi="Times New Roman" w:cs="Times New Roman"/>
          <w:sz w:val="24"/>
          <w:szCs w:val="24"/>
        </w:rPr>
        <w:t>1)</w:t>
      </w:r>
      <w:r w:rsidRPr="00EB110C">
        <w:rPr>
          <w:rFonts w:ascii="Times New Roman" w:hAnsi="Times New Roman" w:cs="Times New Roman"/>
          <w:sz w:val="24"/>
          <w:szCs w:val="24"/>
        </w:rPr>
        <w:tab/>
        <w:t>Družstevní podíl nemůže člen družstva převést na jiného člena družstva.</w:t>
      </w:r>
    </w:p>
    <w:p w:rsidR="00E42E91" w:rsidRPr="00EB110C" w:rsidRDefault="00E42E91">
      <w:pPr>
        <w:pStyle w:val="ListParagraph"/>
        <w:spacing w:after="0" w:line="240" w:lineRule="auto"/>
        <w:ind w:left="284"/>
        <w:jc w:val="both"/>
        <w:rPr>
          <w:rFonts w:ascii="Times New Roman" w:hAnsi="Times New Roman" w:cs="Times New Roman"/>
          <w:sz w:val="24"/>
          <w:szCs w:val="24"/>
        </w:rPr>
      </w:pPr>
    </w:p>
    <w:p w:rsidR="00E42E91" w:rsidRPr="00EB110C" w:rsidRDefault="00E42E91">
      <w:pPr>
        <w:pStyle w:val="ListParagraph"/>
        <w:spacing w:after="0" w:line="240" w:lineRule="auto"/>
        <w:ind w:left="284" w:hanging="284"/>
        <w:jc w:val="both"/>
      </w:pPr>
      <w:r w:rsidRPr="00EB110C">
        <w:rPr>
          <w:rFonts w:ascii="Times New Roman" w:hAnsi="Times New Roman" w:cs="Times New Roman"/>
          <w:sz w:val="24"/>
          <w:szCs w:val="24"/>
        </w:rPr>
        <w:t>2)</w:t>
      </w:r>
      <w:r w:rsidRPr="00EB110C">
        <w:rPr>
          <w:rFonts w:ascii="Times New Roman" w:hAnsi="Times New Roman" w:cs="Times New Roman"/>
          <w:sz w:val="24"/>
          <w:szCs w:val="24"/>
        </w:rPr>
        <w:tab/>
        <w:t>Převod a přechod družstevního podílu není přípustný. Družstevní podíl se nedědí.</w:t>
      </w:r>
    </w:p>
    <w:p w:rsidR="00E42E91" w:rsidRPr="00BE4D1B" w:rsidRDefault="00E42E91">
      <w:pPr>
        <w:pStyle w:val="Standard"/>
        <w:spacing w:after="0" w:line="240" w:lineRule="auto"/>
        <w:jc w:val="both"/>
        <w:rPr>
          <w:rFonts w:ascii="Times New Roman" w:hAnsi="Times New Roman" w:cs="Times New Roman"/>
          <w:sz w:val="24"/>
          <w:szCs w:val="24"/>
          <w:highlight w:val="yellow"/>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6</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Společné členství manželů</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pPr>
      <w:r>
        <w:rPr>
          <w:rFonts w:ascii="Times New Roman" w:hAnsi="Times New Roman" w:cs="Times New Roman"/>
          <w:sz w:val="24"/>
          <w:szCs w:val="24"/>
        </w:rPr>
        <w:t>1) Vznikne-li jednomu z manželů za trvání manželství členství v družstvu, nevzniká společné členství manželů v družstvu. Členem družstva je výhradně ten z manželů, který se jím stal. Manželé však mohou být samostatnými členy družstva.</w:t>
      </w:r>
    </w:p>
    <w:p w:rsidR="00E42E91" w:rsidRDefault="00E42E91">
      <w:pPr>
        <w:pStyle w:val="Standard"/>
        <w:spacing w:after="0" w:line="240" w:lineRule="auto"/>
        <w:jc w:val="center"/>
        <w:outlineLvl w:val="0"/>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7</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Splynutí družstevního podílu</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both"/>
      </w:pPr>
      <w:r>
        <w:rPr>
          <w:rFonts w:ascii="Times New Roman" w:hAnsi="Times New Roman" w:cs="Times New Roman"/>
          <w:sz w:val="24"/>
          <w:szCs w:val="24"/>
        </w:rPr>
        <w:t>1) Jestliže člen získá v  družstvu další družstevní podíl, např. sloučením družstev, splyne takto získaný družstevní podíl s  původním družstevním podílem v jediný členský podíl. Jsou-li však s každým z družstevních podílů spojena práva třetích osob, družstevní podíly splývají až dnem, kdy tato práva třetích osob zaniknou, ledaže dohoda člena družstva s takovou třetí osobou určí jinak.</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8</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Družstevní podíl, členská práva a povinnosti</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Družstevní podíl představuje práva a povinnosti člena plynoucí z členství v družstvu. Členové vstupují podle své vůle a daných podmínek do konkrétních právních vztahů s družstvem, jejichž obsahem jsou odpovídající práva a povinnosti obou subjektů.</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2) Člen družstva má právo zejména:</w:t>
      </w:r>
    </w:p>
    <w:p w:rsidR="00E42E91" w:rsidRDefault="00E42E91">
      <w:pPr>
        <w:pStyle w:val="ListParagraph"/>
        <w:spacing w:after="0" w:line="240" w:lineRule="auto"/>
        <w:ind w:left="714" w:hanging="357"/>
        <w:jc w:val="both"/>
      </w:pPr>
      <w:r>
        <w:rPr>
          <w:rFonts w:ascii="Times New Roman" w:hAnsi="Times New Roman" w:cs="Times New Roman"/>
          <w:sz w:val="24"/>
          <w:szCs w:val="24"/>
        </w:rPr>
        <w:t>a)</w:t>
      </w:r>
      <w:r>
        <w:rPr>
          <w:rFonts w:ascii="Times New Roman" w:hAnsi="Times New Roman" w:cs="Times New Roman"/>
          <w:sz w:val="24"/>
          <w:szCs w:val="24"/>
        </w:rPr>
        <w:tab/>
        <w:t>účastnit se osobně nebo prostřednictvím svého zákonného zástupce či zmocněnce na jednání a rozhodování členské schůze,</w:t>
      </w:r>
    </w:p>
    <w:p w:rsidR="00E42E91" w:rsidRDefault="00E42E91">
      <w:pPr>
        <w:pStyle w:val="ListParagraph"/>
        <w:spacing w:after="0" w:line="240" w:lineRule="auto"/>
        <w:ind w:left="714" w:hanging="357"/>
        <w:jc w:val="both"/>
      </w:pPr>
      <w:r>
        <w:rPr>
          <w:rFonts w:ascii="Times New Roman" w:hAnsi="Times New Roman" w:cs="Times New Roman"/>
          <w:sz w:val="24"/>
          <w:szCs w:val="24"/>
        </w:rPr>
        <w:t>b)</w:t>
      </w:r>
      <w:r>
        <w:rPr>
          <w:rFonts w:ascii="Times New Roman" w:hAnsi="Times New Roman" w:cs="Times New Roman"/>
          <w:sz w:val="24"/>
          <w:szCs w:val="24"/>
        </w:rPr>
        <w:tab/>
        <w:t>být volen do orgánů družstva, dosáhl-li věku 18 let, je-li plně svéprávný, bezúhonný ve smyslu živnostenského zákona a nenastala-li u něj překážka provozování živnosti,</w:t>
      </w:r>
    </w:p>
    <w:p w:rsidR="00E42E91" w:rsidRDefault="00E42E91">
      <w:pPr>
        <w:pStyle w:val="ListParagraph"/>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b/>
        <w:t>účastnit se veškeré družstevní činnosti a požívat výhod, které družstvo svým členům poskytuje,</w:t>
      </w:r>
    </w:p>
    <w:p w:rsidR="00E42E91" w:rsidRDefault="00E42E91">
      <w:pPr>
        <w:pStyle w:val="ListParagraph"/>
        <w:spacing w:after="0" w:line="240" w:lineRule="auto"/>
        <w:ind w:left="714" w:hanging="357"/>
        <w:jc w:val="both"/>
      </w:pPr>
      <w:r>
        <w:rPr>
          <w:rFonts w:ascii="Times New Roman" w:hAnsi="Times New Roman" w:cs="Times New Roman"/>
          <w:sz w:val="24"/>
          <w:szCs w:val="24"/>
        </w:rPr>
        <w:t>c)</w:t>
      </w:r>
      <w:r>
        <w:rPr>
          <w:rFonts w:ascii="Times New Roman" w:hAnsi="Times New Roman" w:cs="Times New Roman"/>
          <w:sz w:val="24"/>
          <w:szCs w:val="24"/>
        </w:rPr>
        <w:tab/>
        <w:t>předkládat návrhy na zlepšení činnosti družstva, obracet se s podněty, připomínkami nebo stížnostmi, týkajícími se činnosti družstva, k příslušným orgánům družstva a být o jejich vyřízení informován,</w:t>
      </w:r>
    </w:p>
    <w:p w:rsidR="00E42E91" w:rsidRDefault="00E42E91">
      <w:pPr>
        <w:pStyle w:val="ListParagraph"/>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na podíl na zisku.</w:t>
      </w:r>
    </w:p>
    <w:p w:rsidR="00E42E91" w:rsidRDefault="00E42E91" w:rsidP="00BE4D1B">
      <w:pPr>
        <w:jc w:val="both"/>
        <w:rPr>
          <w:rFonts w:ascii="Times New Roman" w:hAnsi="Times New Roman"/>
          <w:sz w:val="24"/>
          <w:szCs w:val="24"/>
        </w:rPr>
      </w:pPr>
    </w:p>
    <w:p w:rsidR="00E42E91" w:rsidRPr="00EB110C" w:rsidRDefault="00E42E91" w:rsidP="00BE4D1B">
      <w:pPr>
        <w:jc w:val="both"/>
        <w:rPr>
          <w:rFonts w:ascii="Times New Roman" w:hAnsi="Times New Roman"/>
          <w:sz w:val="24"/>
          <w:szCs w:val="24"/>
        </w:rPr>
      </w:pPr>
      <w:r w:rsidRPr="00EB110C">
        <w:rPr>
          <w:rFonts w:ascii="Times New Roman" w:hAnsi="Times New Roman"/>
          <w:sz w:val="24"/>
          <w:szCs w:val="24"/>
        </w:rPr>
        <w:t>3) Družstevní podíl nelze zastavit.</w:t>
      </w:r>
    </w:p>
    <w:p w:rsidR="00E42E91" w:rsidRPr="00BE4D1B" w:rsidRDefault="00E42E91" w:rsidP="00BE4D1B">
      <w:pPr>
        <w:jc w:val="both"/>
        <w:rPr>
          <w:rFonts w:ascii="Times New Roman" w:hAnsi="Times New Roman"/>
          <w:sz w:val="24"/>
          <w:szCs w:val="24"/>
          <w:highlight w:val="yellow"/>
        </w:rPr>
      </w:pPr>
    </w:p>
    <w:p w:rsidR="00E42E91" w:rsidRDefault="00E42E91" w:rsidP="00BE4D1B">
      <w:pPr>
        <w:jc w:val="both"/>
        <w:rPr>
          <w:rFonts w:ascii="Times New Roman" w:hAnsi="Times New Roman"/>
          <w:sz w:val="24"/>
          <w:szCs w:val="24"/>
        </w:rPr>
      </w:pPr>
      <w:r w:rsidRPr="00EB110C">
        <w:rPr>
          <w:rFonts w:ascii="Times New Roman" w:hAnsi="Times New Roman"/>
          <w:sz w:val="24"/>
          <w:szCs w:val="24"/>
        </w:rPr>
        <w:t>4) Družstevní podíl nemůže být ve spoluvlastnictví více osob.</w:t>
      </w:r>
    </w:p>
    <w:p w:rsidR="00E42E91" w:rsidRDefault="00E42E91" w:rsidP="00BE4D1B">
      <w:pPr>
        <w:jc w:val="both"/>
      </w:pPr>
    </w:p>
    <w:p w:rsidR="00E42E91" w:rsidRDefault="00E42E91">
      <w:pPr>
        <w:pStyle w:val="Standard"/>
        <w:spacing w:after="0" w:line="240" w:lineRule="auto"/>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9</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Základní členské povinnosti</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Člen družstva je povinen zejména: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720" w:hanging="360"/>
        <w:jc w:val="both"/>
      </w:pPr>
      <w:r>
        <w:rPr>
          <w:rFonts w:ascii="Times New Roman" w:hAnsi="Times New Roman" w:cs="Times New Roman"/>
          <w:sz w:val="24"/>
          <w:szCs w:val="24"/>
        </w:rPr>
        <w:t>a) dodržovat stanovy a dodržovat rozhodnutí orgánů družstva,</w:t>
      </w:r>
    </w:p>
    <w:p w:rsidR="00E42E91" w:rsidRDefault="00E42E91">
      <w:pPr>
        <w:pStyle w:val="ListParagraph"/>
        <w:spacing w:after="0" w:line="240" w:lineRule="auto"/>
        <w:ind w:left="720" w:hanging="360"/>
        <w:jc w:val="both"/>
      </w:pPr>
      <w:r>
        <w:rPr>
          <w:rFonts w:ascii="Times New Roman" w:hAnsi="Times New Roman" w:cs="Times New Roman"/>
          <w:sz w:val="24"/>
          <w:szCs w:val="24"/>
        </w:rPr>
        <w:t>b) hradit příspěvky na činnost družstva a poplatky za úkony spojené s výkonem dispozičních práv podle stanov a za vymezené administrativní úkony poplatky schválené členskou schůzí,</w:t>
      </w:r>
    </w:p>
    <w:p w:rsidR="00E42E91" w:rsidRDefault="00E42E91">
      <w:pPr>
        <w:pStyle w:val="ListParagraph"/>
        <w:spacing w:after="0" w:line="240" w:lineRule="auto"/>
        <w:ind w:left="720" w:hanging="360"/>
        <w:jc w:val="both"/>
      </w:pPr>
      <w:r>
        <w:rPr>
          <w:rFonts w:ascii="Times New Roman" w:hAnsi="Times New Roman" w:cs="Times New Roman"/>
          <w:sz w:val="24"/>
          <w:szCs w:val="24"/>
        </w:rPr>
        <w:t>c) oznamovat a doložit družstvu bez zbytečného odkladu změnu v údajích evidovaných v seznamu členů.</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10</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Majetková účast člena družstva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76"/>
        <w:jc w:val="both"/>
      </w:pPr>
      <w:r>
        <w:rPr>
          <w:rFonts w:ascii="Times New Roman" w:hAnsi="Times New Roman" w:cs="Times New Roman"/>
          <w:sz w:val="24"/>
          <w:szCs w:val="24"/>
        </w:rPr>
        <w:t>1) Majetkovou účast člena v družstvu tvoří základní členský vklad.</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11</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Základní členský vklad</w:t>
      </w:r>
    </w:p>
    <w:p w:rsidR="00E42E91" w:rsidRDefault="00E42E91" w:rsidP="00BE4D1B">
      <w:pPr>
        <w:pStyle w:val="ListParagraph"/>
        <w:spacing w:after="0" w:line="240" w:lineRule="auto"/>
        <w:ind w:left="-76"/>
        <w:jc w:val="both"/>
        <w:rPr>
          <w:rFonts w:ascii="Times New Roman" w:hAnsi="Times New Roman" w:cs="Times New Roman"/>
          <w:sz w:val="24"/>
          <w:szCs w:val="24"/>
        </w:rPr>
      </w:pPr>
    </w:p>
    <w:p w:rsidR="00E42E91" w:rsidRDefault="00E42E91" w:rsidP="00BE4D1B">
      <w:pPr>
        <w:pStyle w:val="ListParagraph"/>
        <w:spacing w:after="0" w:line="240" w:lineRule="auto"/>
        <w:ind w:left="-76"/>
        <w:jc w:val="both"/>
      </w:pPr>
      <w:r>
        <w:rPr>
          <w:rFonts w:ascii="Times New Roman" w:hAnsi="Times New Roman" w:cs="Times New Roman"/>
          <w:sz w:val="24"/>
          <w:szCs w:val="24"/>
        </w:rPr>
        <w:t>1) Základní členský vklad je pro všechny členy družstva stejný a činí 1.800,- Kč.</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rsidP="00BE4D1B">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12</w:t>
      </w:r>
    </w:p>
    <w:p w:rsidR="00E42E91" w:rsidRDefault="00E42E91" w:rsidP="00BE4D1B">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Zánik členství v družstvu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Členství v družstvu zaniká:</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dohodou,</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 vystoupením člena,</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 vyloučením člena,</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 smrtí člena družstva,</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 prohlášením konkursu na majetek člena,</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 zamítnutím insolvenčního návrhu pro nedostatek majetku člena,</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 doručením vyrozumění o neúspěšné opakované dražbě v řízení o výkonu rozhodnutí nebo v exekuci nebo, nejsou-li členská práva a povinnosti převoditelné, pravomocným nařízením výkonu rozhodnutí postižením členských práv a povinností, nebo právní mocí exekučního příkazu k postižení členských práv a povinností po uplynutí lhůty uvedené ve výzvě ke splnění vymáhané povinnosti podle zvláštního právního předpisu a, byl-li v této lhůtě podán návrh na zastavení exekuce, po právní moci rozhodnutí o tomto návrhu,</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 zánikem pracovního poměru podle § 579 odst. 2 zák. č. 90/2012, neurčí-li stanovy jinak, nebo</w:t>
      </w:r>
    </w:p>
    <w:p w:rsidR="00E42E91" w:rsidRDefault="00E42E91">
      <w:pPr>
        <w:pStyle w:val="Standard"/>
        <w:tabs>
          <w:tab w:val="left" w:pos="14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 zánikem družstva bez právního nástupce.</w:t>
      </w:r>
    </w:p>
    <w:p w:rsidR="00E42E91" w:rsidRDefault="00E42E91">
      <w:pPr>
        <w:pStyle w:val="Standard"/>
        <w:tabs>
          <w:tab w:val="left" w:pos="1405"/>
        </w:tabs>
        <w:spacing w:after="0" w:line="240" w:lineRule="auto"/>
        <w:jc w:val="both"/>
        <w:rPr>
          <w:rFonts w:ascii="Times New Roman" w:hAnsi="Times New Roman" w:cs="Times New Roman"/>
          <w:sz w:val="24"/>
          <w:szCs w:val="24"/>
        </w:rPr>
      </w:pPr>
    </w:p>
    <w:p w:rsidR="00E42E91" w:rsidRDefault="00E42E91">
      <w:pPr>
        <w:pStyle w:val="Standard"/>
        <w:tabs>
          <w:tab w:val="left" w:pos="1405"/>
        </w:tabs>
        <w:spacing w:after="0" w:line="240" w:lineRule="auto"/>
        <w:jc w:val="both"/>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13</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Dohoda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Dohodne-li se družstvo a člen na skončení členství, končí členství sjednaným dnem.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Dohodu o skončení členství uzavírají družstvo a člen písemně. Jedno vyhotovení dohody o skončení členství vydá družstvo členovi.</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14</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Vystoupení</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pPr>
      <w:r>
        <w:rPr>
          <w:rFonts w:ascii="Times New Roman" w:hAnsi="Times New Roman" w:cs="Times New Roman"/>
          <w:sz w:val="24"/>
          <w:szCs w:val="24"/>
        </w:rPr>
        <w:t>1) Člen může z družstva vystoupit. Členství zaniká uplynutím výpovědní doby tří měsíců, tato výpovědní doba začíná prvním dnem kalendářního měsíce následujícího po doručení písemného oznámení člena o vystoupení z družstva družstvu.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15</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Vyloučení</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Představenstvo může rozhodnout o vyloučení člena jestliže: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3" w:hanging="283"/>
        <w:jc w:val="both"/>
      </w:pPr>
      <w:r>
        <w:rPr>
          <w:rFonts w:ascii="Times New Roman" w:hAnsi="Times New Roman" w:cs="Times New Roman"/>
          <w:sz w:val="24"/>
          <w:szCs w:val="24"/>
        </w:rPr>
        <w:t>a) závažným způsobem nebo opakovaně přes písemnou výstrahu, o které rozhoduje představenstvo, porušuje své členské povinnosti určené zákonem nebo stanovami,</w:t>
      </w:r>
    </w:p>
    <w:p w:rsidR="00E42E91" w:rsidRDefault="00E42E91">
      <w:pPr>
        <w:pStyle w:val="ListParagraph"/>
        <w:spacing w:after="0" w:line="240" w:lineRule="auto"/>
        <w:jc w:val="both"/>
      </w:pPr>
      <w:r>
        <w:rPr>
          <w:rFonts w:ascii="Times New Roman" w:hAnsi="Times New Roman" w:cs="Times New Roman"/>
          <w:sz w:val="24"/>
          <w:szCs w:val="24"/>
        </w:rPr>
        <w:t>b) přestal splňovat podmínky pro členství, nebo</w:t>
      </w:r>
    </w:p>
    <w:p w:rsidR="00E42E91" w:rsidRDefault="00E42E91">
      <w:pPr>
        <w:pStyle w:val="ListParagraph"/>
        <w:spacing w:after="0" w:line="240" w:lineRule="auto"/>
        <w:ind w:left="283" w:hanging="283"/>
        <w:jc w:val="both"/>
      </w:pPr>
      <w:r>
        <w:rPr>
          <w:rFonts w:ascii="Times New Roman" w:hAnsi="Times New Roman" w:cs="Times New Roman"/>
          <w:sz w:val="24"/>
          <w:szCs w:val="24"/>
        </w:rPr>
        <w:t>c) byl pravomocně odsouzen pro úmyslný trestný čin spáchaný proti družstvu, jeho majetku nebo proti členům družstva.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Představenstvo může písemně rozhodnout o vyloučení člena jen do šesti měsíců ode dne, kdy družstvo zjistilo důvod pro vyloučení, nejpozději však do jednoho roku ode dne, kdy tento důvod vznikl. Rozhodnutí obsahuje i poučení o právu vylučovaného dle ustanovení § 618 zák. č. 90/2012 Sb.</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Je-li jednání člena, v němž lze spatřovat důvod k vyloučení podle odst. 1 písm. c), předmětem šetření jiného orgánu, začíná lhůta plynout podle odst. 2 dnem, kdy se družstvo dozvědělo o výsledku tohoto šetření.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Rozhodnutí o vyloučení z družstva musí být doručeno doporučeně do vlastních rukou na adresu člena uvedenou v seznamu členů. V rozhodnutí o vyloučení člena z družstva musí být uveden důvod podle odst. 1, který nelze dodatečně měnit.</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Členství vylučované osoby zaniká marným uplynutím lhůty pro podání námitek nebo dnem, kdy bylo vylučované osobě doručeno rozhodnutí členské schůze o zamítnutí námitek.</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6) Nesouhlasí-li člen s rozhodnutím představenstva o vyloučení, může podat odůvodněné námitky k členské schůzi ve lhůtě 30 dnů od doručení oznámení o vyloučení. Rozhodnutí členské schůze o zamítnutí námitek a potvrzení rozhodnutí o vyloučení se vylučovanému členovi doručí doporučeným dopisem do vlastních rukou na adresu člena uvedenou v seznamu členů</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7) Proti rozhodnutí členské schůze o zamítnutí námitek může vylučovaná osoba podat ve lhůtě 3 měsíců ode dne doručení rozhodnutí návrh soudu na prohlášení rozhodnutí o vyloučení za neplatné.  Do doby uplynutí lhůty pro podání návrhu u soudu nebo do doby pravomocného skončení soudního řízení družstvo nemůže vůči členovi uplatnit žádná práva plynoucí ze zániku jeho členství.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8) Družstvo může rozhodnutí o vyloučení zrušit; o zrušení rozhodnutí o vyloučení rozhoduje orgán družstva, který je oprávněn rozhodovat o vyloučení člena. Se zrušením vyloučení musí vyloučená osoba písemně souhlasit. Neudělí-li vyloučená osoba souhlas do 1 měsíce ode dne, kdy jí bylo rozhodnutí o zrušení vyloučení doručeno, k rozhodnutí o zrušení vyloučení se nepřihlíží; to neplatí, pokud tato osoba o zrušení rozhodnutí o vyloučení již dříve písemně požádala.</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16</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Zánik družstva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pPr>
      <w:r>
        <w:rPr>
          <w:rFonts w:ascii="Times New Roman" w:hAnsi="Times New Roman" w:cs="Times New Roman"/>
          <w:sz w:val="24"/>
          <w:szCs w:val="24"/>
        </w:rPr>
        <w:t>1) Družstvo zaniká výmazem z obchodního rejstříku. Členství zaniká dnem zániku družstva bez právního nástupce.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17</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Majetkové vypořádání</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Zánikem členství za trvání družstva vzniká bývalému členu nebo jeho dědicům nárok na vypořádací podíl.</w:t>
      </w:r>
    </w:p>
    <w:p w:rsidR="00E42E91" w:rsidRDefault="00E42E91">
      <w:pPr>
        <w:pStyle w:val="ListParagraph"/>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Výše vypořádacího podílu činí 1.800,- Kč.</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3) Nárok na výplatu vypořádacího podílu je splatný uplynutím 3 měsíců po schválení roční účetní závěrky za rok, ve kterém členství zaniklo. Nárok na podíl na zisku vzniká jen za období trvání členství.</w:t>
      </w:r>
    </w:p>
    <w:p w:rsidR="00E42E91" w:rsidRDefault="00E42E91">
      <w:pPr>
        <w:pStyle w:val="ListParagraph"/>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Kromě nároku na výplatu vypořádacího podílu nemá bývalý člen nebo jeho dědicové z důvodu zániku členství nárok na jakoukoliv jinou část majetku družstva.</w:t>
      </w:r>
    </w:p>
    <w:p w:rsidR="00E42E91" w:rsidRDefault="00E42E91">
      <w:pPr>
        <w:pStyle w:val="ListParagraph"/>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Při výplatě vypořádacího podílu započte družstvo své splatné pohledávky vůči bývalému členu.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18</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Seznam členů a informační deska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Družstvo vede seznam všech svých členů. Do seznamu se zapisuje jméno a bydliště nebo sídlo, případně také jiná členem určená adresa pro doručování, den a způsob vzniku a zániku členství v družstvu, výše členského vkladu a rozsah splnění vkladové povinnosti k členskému vkladu.</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Člen oznámí a doloží družstvu každou změnu údajů evidovaných v seznamu členů bez zbytečného odkladu poté, co tato skutečnost nastala. Družstvo provede zápis zapisované skutečnosti bez zbytečného odkladu poté, co mu bude změna prokázána. Představenstvo umožní každému, kdo prokáže právní zájem, nebo doloží písemný souhlas člena, kterého se zápis týká, s jeho úředně uvěřeným podpisem, aby do příslušné části seznamu nahlédl.</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Člen družstva má právo do seznamu nahlížet a žádat vydání potvrzení o svém členství a obsahu zápisu v seznamu. Kromě výše uvedeného seznamu vede družstvo i evidenci základních členských vkladů a výše jeho splacení. Přestane-li být člen družstva jeho členem, družstvo to v seznamu členů vyznačí bez zbytečného odkladu. Do této části seznamu představenstvo umožní nahlédnout pouze bývalému členovi, jehož se zápis týká, a jeho právnímu nástupci.</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Družstvo zřídí ve svém sídle informační desku. Informační deska je přístupná každý pracovní den v běžnou pracovní dobu všem členům.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19</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Rozdělení zisku a úhrada případných ztrát</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Na určení zisku, který se má rozdělit mezi členy, se usnáší členská schůze při projednání řádné účetní závěrky.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Po doplnění nedělitelného fondu a zajišťovacího fondu se zisk určený členskou schůzí k rozdělení mezi členy rozdělí mezi jednotlivé členy družstva poměrem výše výnosů dosahovaných v příslušném kalendářním roce střediskem vedeným příslušným členem družstva k celkovým výnosům družstva dosaženým v příslušném kalendářním roce.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rsidP="00BE4D1B">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Každý člen družstva má nárok na vyplacení zálohy na podíl na zisku. Záloha mu bude na základě jeho písemné žádosti doručené představenstvu v průběhu kalendářního roku vyplacena ve výši a za podmínek stanovených vnitřním předpisem družstva. Záloha bude vyplacena vždy v průběhu měsíce následujícího po posledním dni období, za které člen družstva vyplacení zálohy požaduje.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Členové družstva neručí za závazky družstva. Členové družstva nemají uhrazovací povinnost vůči družstvu na krytí ztrát družstva.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20</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Orgány družstva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pPr>
      <w:r>
        <w:rPr>
          <w:rFonts w:ascii="Times New Roman" w:hAnsi="Times New Roman" w:cs="Times New Roman"/>
          <w:sz w:val="24"/>
          <w:szCs w:val="24"/>
        </w:rPr>
        <w:t>1) Orgány družstva jsou: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720" w:hanging="360"/>
        <w:jc w:val="both"/>
      </w:pPr>
      <w:r>
        <w:rPr>
          <w:rFonts w:ascii="Times New Roman" w:hAnsi="Times New Roman" w:cs="Times New Roman"/>
          <w:sz w:val="24"/>
          <w:szCs w:val="24"/>
        </w:rPr>
        <w:t>a) členská schůze,</w:t>
      </w:r>
    </w:p>
    <w:p w:rsidR="00E42E91" w:rsidRDefault="00E42E91">
      <w:pPr>
        <w:pStyle w:val="ListParagraph"/>
        <w:spacing w:after="0" w:line="240" w:lineRule="auto"/>
        <w:ind w:left="720" w:hanging="360"/>
        <w:jc w:val="both"/>
      </w:pPr>
      <w:r>
        <w:rPr>
          <w:rFonts w:ascii="Times New Roman" w:hAnsi="Times New Roman" w:cs="Times New Roman"/>
          <w:sz w:val="24"/>
          <w:szCs w:val="24"/>
        </w:rPr>
        <w:t>b) představenstvo,</w:t>
      </w:r>
    </w:p>
    <w:p w:rsidR="00E42E91" w:rsidRDefault="00E42E91">
      <w:pPr>
        <w:pStyle w:val="ListParagraph"/>
        <w:spacing w:after="0" w:line="240" w:lineRule="auto"/>
        <w:ind w:left="720" w:hanging="360"/>
        <w:jc w:val="both"/>
      </w:pPr>
      <w:r>
        <w:rPr>
          <w:rFonts w:ascii="Times New Roman" w:hAnsi="Times New Roman" w:cs="Times New Roman"/>
          <w:sz w:val="24"/>
          <w:szCs w:val="24"/>
        </w:rPr>
        <w:t>c) kontrolní komise.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21</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pPr>
      <w:r>
        <w:rPr>
          <w:rFonts w:ascii="Times New Roman" w:hAnsi="Times New Roman" w:cs="Times New Roman"/>
          <w:sz w:val="24"/>
          <w:szCs w:val="24"/>
        </w:rPr>
        <w:t>1) Členem orgánu družstva může být jen člen družstva. Volba učiněná v rozporu s tím je neplatná. Každý člen družstva má při hlasování v orgánu družstva 1 hlas.</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22</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pPr>
      <w:r>
        <w:rPr>
          <w:rFonts w:ascii="Times New Roman" w:hAnsi="Times New Roman" w:cs="Times New Roman"/>
          <w:sz w:val="24"/>
          <w:szCs w:val="24"/>
        </w:rPr>
        <w:t>1) Orgány družstva mohou jednat jen o záležitostech, které podle zákona či stanov družstva spadají do jejich působnosti.</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23</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Funkční období členů představenstva a kontrolní komise družstva činí tři roky.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Členové představenstva a kontrolní komise družstva mohou být voleni opětovně.</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24</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Členové orgánů družstva jsou povinni vykonávat své funkce svědomitě, plnit svěřené úkoly a dodržovat obecně závazné právní předpisy a stanovy. Pokud při výkonu funkce způsobí družstvu škodu, odpovídají za ni v rozsahu stanoveném zákonem.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Každý člen družstva je oprávněn domáhat se za družstvo náhrady újmy proti členovi orgánu družstva. Před uplatněním práva podle věty první proti členovi představenstva informuje člen družstva kontrolní komisi; směřuje-li uplatnění práva proti členovi jiného orgánu družstva, informuje o této skutečnosti představenstvo.</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Pokud informovaný orgán neuplatní právo na náhradu újmy bez zbytečného odkladu po doručení informace podle odst. 2 tohoto článku, může člen právo na úhradu újmy uplatnit za družstvo sám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25</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Neplní-li člen voleného orgánu řádně svoji funkci, může jej před uplynutím funkčního období odvolat orgán, který jej zvolil.</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sz w:val="24"/>
        </w:rPr>
        <w:t>2) Člen družstva, který je do své funkce zvolen, může z funkce odstoupit, je však povinen oznámit to orgánu, jehož je členem. Jeho funkce končí dnem, kdy odstoupení projednal orgán, který ho zvolil. Příslušný orgán musí projednat odstoupení na svém nejbližším zasedání po té, kdy se o odstoupení dověděl, nejdéle však do tří měsíců. Po marném uplynutí této lhůty se odstoupení pokládá za projednané.</w:t>
      </w:r>
    </w:p>
    <w:p w:rsidR="00E42E91" w:rsidRDefault="00E42E91">
      <w:pPr>
        <w:pStyle w:val="ListParagraph"/>
        <w:spacing w:after="0" w:line="240" w:lineRule="auto"/>
        <w:jc w:val="both"/>
        <w:rPr>
          <w:rFonts w:ascii="Times New Roman" w:hAnsi="Times New Roman" w:cs="Times New Roman"/>
          <w:sz w:val="24"/>
          <w:szCs w:val="24"/>
          <w:shd w:val="clear" w:color="auto" w:fill="FFFF00"/>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Orgán družstva vykonává svoji funkci s nižším počtem členů až do provedení doplňovací volby.</w:t>
      </w:r>
    </w:p>
    <w:p w:rsidR="00E42E91" w:rsidRDefault="00E42E91">
      <w:pPr>
        <w:pStyle w:val="ListParagraph"/>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Ustanovení odst. 3 platí i v případě, že členství v orgánu zanikne smrtí.</w:t>
      </w:r>
    </w:p>
    <w:p w:rsidR="00E42E91" w:rsidRDefault="00E42E91">
      <w:pPr>
        <w:pStyle w:val="ListParagraph"/>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Členům orgánů družstva může být za výkon funkce členskou schůzí přiznána odměna, popř. poskytnuta náhrada ušlé mzdy a nákladů spojených s výkonem funkce.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26</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Funkce člena představenstva a člena kontrolní komise jsou vzájemně neslučitelné.</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Členové představenstva a kontrolní komise družstva nesmějí být podnikateli ani členy statutárních a dozorčích orgánů právnických osob s obdobným předmětem činnosti.</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27</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Každému členu družstva i každému členu orgánu družstva náleží jeden hlas. Člen družstva může písemně zmocnit jinou osobu (i jiného člena družstva), aby jej na členské schůzi zastupoval. Z písemné plné moci musí vyplývat, zda byla udělena pro zastoupení na jedné nebo na více členských schůzích. Zastupování členů ostatních orgánů jinými osobami je vyloučeno.</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V orgánech družstva se hlasuje veřejně. Tajné hlasování je zakázáno.</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V představenstvu a kontrolní komisi lze usnesení přijmout hlasováním uskutečněným písemně nebo pomocí prostředků sdělovací techniky, jestliže s tímto způsobem hlasování projeví souhlas všichni členové orgánu. Pro tento případ se hlasující pokládají za přítomné.</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28</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Orgány družstva jednají o záležitostech, které byly uvedeny na schváleném pořadu jednání, popř. o záležitostech, o jejichž projednávání se orgán dodatečně usnesl.</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Jednání orgánů spočívá v přednesení podnětu k jednání, v diskusi a zpravidla je zakončeno usnesením. Jednání je třeba vést tak, aby byl zjištěn skutečný stav věci.</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29</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O průběhu jednání každého orgánu družstva pořídí ten, kdo jednání orgánu družstva svolal, zápis, a to do 15 dnů ode dne uskutečnění jednání.</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Zápis o jednání členské schůze musí obsahovat:</w:t>
      </w:r>
    </w:p>
    <w:p w:rsidR="00E42E91" w:rsidRDefault="00E42E91">
      <w:pPr>
        <w:pStyle w:val="ListParagraph"/>
        <w:spacing w:after="0" w:line="240" w:lineRule="auto"/>
        <w:ind w:firstLine="851"/>
        <w:jc w:val="both"/>
      </w:pPr>
      <w:r>
        <w:rPr>
          <w:rFonts w:ascii="Times New Roman" w:hAnsi="Times New Roman" w:cs="Times New Roman"/>
          <w:sz w:val="24"/>
          <w:szCs w:val="24"/>
        </w:rPr>
        <w:t>a) datum a místo konání schůze,</w:t>
      </w:r>
    </w:p>
    <w:p w:rsidR="00E42E91" w:rsidRDefault="00E42E91">
      <w:pPr>
        <w:pStyle w:val="ListParagraph"/>
        <w:spacing w:after="0" w:line="240" w:lineRule="auto"/>
        <w:ind w:firstLine="851"/>
        <w:jc w:val="both"/>
      </w:pPr>
      <w:r>
        <w:rPr>
          <w:rFonts w:ascii="Times New Roman" w:hAnsi="Times New Roman" w:cs="Times New Roman"/>
          <w:sz w:val="24"/>
          <w:szCs w:val="24"/>
        </w:rPr>
        <w:t>b) program jednání,</w:t>
      </w:r>
    </w:p>
    <w:p w:rsidR="00E42E91" w:rsidRDefault="00E42E91">
      <w:pPr>
        <w:pStyle w:val="ListParagraph"/>
        <w:spacing w:after="0" w:line="240" w:lineRule="auto"/>
        <w:ind w:firstLine="851"/>
        <w:jc w:val="both"/>
      </w:pPr>
      <w:r>
        <w:rPr>
          <w:rFonts w:ascii="Times New Roman" w:hAnsi="Times New Roman" w:cs="Times New Roman"/>
          <w:sz w:val="24"/>
          <w:szCs w:val="24"/>
        </w:rPr>
        <w:t>c) přijatá usnesení,</w:t>
      </w:r>
    </w:p>
    <w:p w:rsidR="00E42E91" w:rsidRDefault="00E42E91">
      <w:pPr>
        <w:pStyle w:val="ListParagraph"/>
        <w:spacing w:after="0" w:line="240" w:lineRule="auto"/>
        <w:ind w:firstLine="851"/>
        <w:jc w:val="both"/>
      </w:pPr>
      <w:r>
        <w:rPr>
          <w:rFonts w:ascii="Times New Roman" w:hAnsi="Times New Roman" w:cs="Times New Roman"/>
          <w:sz w:val="24"/>
          <w:szCs w:val="24"/>
        </w:rPr>
        <w:t>d) výsledky hlasování,</w:t>
      </w:r>
    </w:p>
    <w:p w:rsidR="00E42E91" w:rsidRDefault="00E42E91">
      <w:pPr>
        <w:pStyle w:val="ListParagraph"/>
        <w:spacing w:after="0" w:line="240" w:lineRule="auto"/>
        <w:ind w:firstLine="851"/>
        <w:jc w:val="both"/>
      </w:pPr>
      <w:r>
        <w:rPr>
          <w:rFonts w:ascii="Times New Roman" w:hAnsi="Times New Roman" w:cs="Times New Roman"/>
          <w:sz w:val="24"/>
          <w:szCs w:val="24"/>
        </w:rPr>
        <w:t>e) námitky členů.</w:t>
      </w:r>
    </w:p>
    <w:p w:rsidR="00E42E91" w:rsidRDefault="00E42E91">
      <w:pPr>
        <w:pStyle w:val="ListParagraph"/>
        <w:spacing w:after="0" w:line="240" w:lineRule="auto"/>
        <w:ind w:left="1418" w:hanging="567"/>
        <w:jc w:val="both"/>
      </w:pPr>
      <w:r>
        <w:rPr>
          <w:rFonts w:ascii="Times New Roman" w:hAnsi="Times New Roman" w:cs="Times New Roman"/>
          <w:sz w:val="24"/>
          <w:szCs w:val="24"/>
        </w:rPr>
        <w:t>f) přílohu zápisu, kterou tvoří seznam členů orgánu, s uvedením, kdo nebyl přítomen, pozvánka na jednání a podklady, které byly předloženy k projednávaným bodům.</w:t>
      </w:r>
    </w:p>
    <w:p w:rsidR="00E42E91" w:rsidRDefault="00E42E91">
      <w:pPr>
        <w:pStyle w:val="ListParagraph"/>
        <w:spacing w:after="0" w:line="240" w:lineRule="auto"/>
        <w:ind w:left="284" w:hanging="284"/>
        <w:jc w:val="both"/>
      </w:pPr>
      <w:r>
        <w:rPr>
          <w:rFonts w:ascii="Times New Roman" w:hAnsi="Times New Roman" w:cs="Times New Roman"/>
          <w:sz w:val="24"/>
          <w:szCs w:val="24"/>
        </w:rPr>
        <w:t>3) Každý člen má právo vyžádat si zápis a jeho přílohy k nahlédnutí.</w:t>
      </w:r>
    </w:p>
    <w:p w:rsidR="00E42E91" w:rsidRDefault="00E42E91">
      <w:pPr>
        <w:pStyle w:val="ListParagraph"/>
        <w:spacing w:after="0" w:line="240" w:lineRule="auto"/>
        <w:ind w:left="720"/>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O rozhodnutí členské schůze, jímž se mění stanovy družstva, musí být pořízen notářský zápis, který musí obsahovat též schválený text změny stanov. Notářský zápis musí být též pořízen o rozhodnutí členské schůze o zrušení družstva, přeměně družstva, schválení převodu nebo zastavení závodu nebo takové jeho části, která by znamenala podstatnou změnu dosavadní struktury závodu nebo podstatnou změnu v předmětu podnikání nebo činnosti družstva.</w:t>
      </w:r>
    </w:p>
    <w:p w:rsidR="00E42E91" w:rsidRDefault="00E42E91">
      <w:pPr>
        <w:pStyle w:val="Standard"/>
        <w:spacing w:after="0" w:line="240" w:lineRule="auto"/>
        <w:jc w:val="center"/>
        <w:outlineLvl w:val="0"/>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30</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Členská schůze</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Členská schůze je nejvyšším orgánem družstva, kde uplatňují členové své právo řídit záležitosti družstva, kontrolovat činnost družstva a jeho orgánů.</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Do výlučné působnosti členské schůze patří:</w:t>
      </w:r>
    </w:p>
    <w:p w:rsidR="00E42E91" w:rsidRDefault="00E42E91">
      <w:pPr>
        <w:pStyle w:val="Standard"/>
        <w:spacing w:after="0" w:line="240" w:lineRule="auto"/>
        <w:rPr>
          <w:rFonts w:ascii="Times New Roman" w:hAnsi="Times New Roman" w:cs="Times New Roman"/>
          <w:sz w:val="24"/>
          <w:szCs w:val="24"/>
        </w:rPr>
      </w:pPr>
    </w:p>
    <w:p w:rsidR="00E42E91" w:rsidRDefault="00E42E91">
      <w:pPr>
        <w:pStyle w:val="ListParagraph"/>
        <w:spacing w:after="0" w:line="240" w:lineRule="auto"/>
        <w:ind w:left="284"/>
        <w:jc w:val="both"/>
      </w:pPr>
      <w:r>
        <w:rPr>
          <w:rFonts w:ascii="Times New Roman" w:hAnsi="Times New Roman" w:cs="Times New Roman"/>
          <w:sz w:val="24"/>
          <w:szCs w:val="24"/>
        </w:rPr>
        <w:t>a) přijímat a měnit stanovy,</w:t>
      </w:r>
    </w:p>
    <w:p w:rsidR="00E42E91" w:rsidRDefault="00E42E91">
      <w:pPr>
        <w:pStyle w:val="ListParagraph"/>
        <w:spacing w:after="0" w:line="240" w:lineRule="auto"/>
        <w:ind w:left="709" w:hanging="425"/>
        <w:jc w:val="both"/>
      </w:pPr>
      <w:r>
        <w:rPr>
          <w:rFonts w:ascii="Times New Roman" w:hAnsi="Times New Roman" w:cs="Times New Roman"/>
          <w:sz w:val="24"/>
          <w:szCs w:val="24"/>
        </w:rPr>
        <w:t>b) volit a odvolávat členy představenstva a kontrolní komise, včetně práva volit z členů představenstva a z členů kontrolní komise předsedu a místopředsedu,</w:t>
      </w:r>
    </w:p>
    <w:p w:rsidR="00E42E91" w:rsidRDefault="00E42E91">
      <w:pPr>
        <w:pStyle w:val="ListParagraph"/>
        <w:spacing w:after="0" w:line="240" w:lineRule="auto"/>
        <w:ind w:left="709" w:hanging="425"/>
        <w:jc w:val="both"/>
      </w:pPr>
      <w:r>
        <w:rPr>
          <w:rFonts w:ascii="Times New Roman" w:hAnsi="Times New Roman" w:cs="Times New Roman"/>
          <w:sz w:val="24"/>
          <w:szCs w:val="24"/>
        </w:rPr>
        <w:t>c) schvalovat řádnou účetní závěrku,</w:t>
      </w:r>
    </w:p>
    <w:p w:rsidR="00E42E91" w:rsidRDefault="00E42E91">
      <w:pPr>
        <w:pStyle w:val="ListParagraph"/>
        <w:spacing w:after="0" w:line="240" w:lineRule="auto"/>
        <w:ind w:left="709" w:hanging="425"/>
        <w:jc w:val="both"/>
      </w:pPr>
      <w:r>
        <w:rPr>
          <w:rFonts w:ascii="Times New Roman" w:hAnsi="Times New Roman" w:cs="Times New Roman"/>
          <w:sz w:val="24"/>
          <w:szCs w:val="24"/>
        </w:rPr>
        <w:t>d) rozhodovat o rozdělení a užití zisku popřípadě o způsobu úhrady ztráty,</w:t>
      </w:r>
    </w:p>
    <w:p w:rsidR="00E42E91" w:rsidRDefault="00E42E91">
      <w:pPr>
        <w:pStyle w:val="ListParagraph"/>
        <w:spacing w:after="0" w:line="240" w:lineRule="auto"/>
        <w:ind w:left="709" w:hanging="425"/>
        <w:jc w:val="both"/>
      </w:pPr>
      <w:r>
        <w:rPr>
          <w:rFonts w:ascii="Times New Roman" w:hAnsi="Times New Roman" w:cs="Times New Roman"/>
          <w:sz w:val="24"/>
          <w:szCs w:val="24"/>
        </w:rPr>
        <w:t>e) rozhodovat o zvýšení nebo snížení zapisovaného základního kapitálu,</w:t>
      </w:r>
    </w:p>
    <w:p w:rsidR="00E42E91" w:rsidRDefault="00E42E91">
      <w:pPr>
        <w:pStyle w:val="ListParagraph"/>
        <w:spacing w:after="0" w:line="240" w:lineRule="auto"/>
        <w:ind w:left="709" w:hanging="425"/>
        <w:jc w:val="both"/>
      </w:pPr>
      <w:r>
        <w:rPr>
          <w:rFonts w:ascii="Times New Roman" w:hAnsi="Times New Roman" w:cs="Times New Roman"/>
          <w:sz w:val="24"/>
          <w:szCs w:val="24"/>
        </w:rPr>
        <w:t>f) projednávat a schvalovat zprávy představenstva a kontrolní komise o činnosti družstva,</w:t>
      </w:r>
    </w:p>
    <w:p w:rsidR="00E42E91" w:rsidRDefault="00E42E91">
      <w:pPr>
        <w:pStyle w:val="ListParagraph"/>
        <w:spacing w:after="0" w:line="240" w:lineRule="auto"/>
        <w:ind w:left="709" w:hanging="425"/>
        <w:jc w:val="both"/>
      </w:pPr>
      <w:r>
        <w:rPr>
          <w:rFonts w:ascii="Times New Roman" w:hAnsi="Times New Roman" w:cs="Times New Roman"/>
          <w:sz w:val="24"/>
          <w:szCs w:val="24"/>
        </w:rPr>
        <w:t>g) rozhodovat o základních otázkách koncepce rozvoje družstva, schvalovat zásady hospodaření,</w:t>
      </w:r>
    </w:p>
    <w:p w:rsidR="00E42E91" w:rsidRDefault="00E42E91">
      <w:pPr>
        <w:pStyle w:val="ListParagraph"/>
        <w:spacing w:after="0" w:line="240" w:lineRule="auto"/>
        <w:ind w:left="709" w:hanging="425"/>
        <w:jc w:val="both"/>
      </w:pPr>
      <w:r>
        <w:rPr>
          <w:rFonts w:ascii="Times New Roman" w:hAnsi="Times New Roman" w:cs="Times New Roman"/>
          <w:sz w:val="24"/>
          <w:szCs w:val="24"/>
        </w:rPr>
        <w:t>h) rozhodovat o zrušení družstva s likvidací nebo o přeměně družstva,</w:t>
      </w:r>
    </w:p>
    <w:p w:rsidR="00E42E91" w:rsidRDefault="00E42E91">
      <w:pPr>
        <w:pStyle w:val="Standard"/>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ch) </w:t>
      </w:r>
      <w:r>
        <w:rPr>
          <w:rFonts w:ascii="Times New Roman" w:hAnsi="Times New Roman" w:cs="Times New Roman"/>
          <w:sz w:val="24"/>
          <w:szCs w:val="24"/>
        </w:rPr>
        <w:tab/>
        <w:t>rozhodovat o převodu, nájmu či zastavení závodu nebo jeho části, a o jiných významných majetkových dispozicích. Za významnou majetkovou dispozici je vždy považován prodej, nájem, pacht či koupě věcí jednotlivě určených, jejichž cena včetně DPH přesahuje částku Kč 50.000,-</w:t>
      </w:r>
    </w:p>
    <w:p w:rsidR="00E42E91" w:rsidRDefault="00E42E91">
      <w:pPr>
        <w:pStyle w:val="ListParagraph"/>
        <w:spacing w:after="0" w:line="240" w:lineRule="auto"/>
        <w:ind w:left="709" w:hanging="425"/>
        <w:jc w:val="both"/>
      </w:pPr>
      <w:r>
        <w:rPr>
          <w:rFonts w:ascii="Times New Roman" w:hAnsi="Times New Roman" w:cs="Times New Roman"/>
          <w:sz w:val="24"/>
          <w:szCs w:val="24"/>
        </w:rPr>
        <w:t>i) rozhodovat o odvolání proti usnesením představenstva,</w:t>
      </w:r>
    </w:p>
    <w:p w:rsidR="00E42E91" w:rsidRDefault="00E42E91">
      <w:pPr>
        <w:pStyle w:val="ListParagraph"/>
        <w:spacing w:after="0" w:line="240" w:lineRule="auto"/>
        <w:ind w:left="709" w:hanging="425"/>
        <w:jc w:val="both"/>
      </w:pPr>
      <w:r>
        <w:rPr>
          <w:rFonts w:ascii="Times New Roman" w:hAnsi="Times New Roman" w:cs="Times New Roman"/>
          <w:sz w:val="24"/>
          <w:szCs w:val="24"/>
        </w:rPr>
        <w:t>j) schvalovat přijetí závazků,</w:t>
      </w:r>
    </w:p>
    <w:p w:rsidR="00E42E91" w:rsidRDefault="00E42E91">
      <w:pPr>
        <w:pStyle w:val="ListParagraph"/>
        <w:spacing w:after="0" w:line="240" w:lineRule="auto"/>
        <w:ind w:left="709" w:hanging="425"/>
        <w:jc w:val="both"/>
      </w:pPr>
      <w:r>
        <w:rPr>
          <w:rFonts w:ascii="Times New Roman" w:hAnsi="Times New Roman" w:cs="Times New Roman"/>
          <w:sz w:val="24"/>
          <w:szCs w:val="24"/>
        </w:rPr>
        <w:t xml:space="preserve">k) schvalovat zřízení zástavního práva na majetek družstva nebo učinění ručitelského prohlášení družstvem,  </w:t>
      </w:r>
    </w:p>
    <w:p w:rsidR="00E42E91" w:rsidRDefault="00E42E91">
      <w:pPr>
        <w:pStyle w:val="ListParagraph"/>
        <w:spacing w:after="0" w:line="240" w:lineRule="auto"/>
        <w:ind w:left="709" w:hanging="425"/>
        <w:jc w:val="both"/>
      </w:pPr>
      <w:r>
        <w:rPr>
          <w:rFonts w:ascii="Times New Roman" w:hAnsi="Times New Roman" w:cs="Times New Roman"/>
          <w:sz w:val="24"/>
          <w:szCs w:val="24"/>
        </w:rPr>
        <w:t>l) po vyjádření kontrolní komise schvalovat výši odměny členům představenstva a kontrolní komise,</w:t>
      </w:r>
    </w:p>
    <w:p w:rsidR="00E42E91" w:rsidRDefault="00E42E91">
      <w:pPr>
        <w:pStyle w:val="ListParagraph"/>
        <w:spacing w:after="0" w:line="240" w:lineRule="auto"/>
        <w:ind w:left="709" w:hanging="425"/>
        <w:jc w:val="both"/>
      </w:pPr>
      <w:r>
        <w:rPr>
          <w:rFonts w:ascii="Times New Roman" w:hAnsi="Times New Roman" w:cs="Times New Roman"/>
          <w:sz w:val="24"/>
          <w:szCs w:val="24"/>
        </w:rPr>
        <w:t>m) po vyjádření kontrolní komise určovat výši mzdy zaměstnancům družstva, kteří jsou zároveň členy představenstva nebo kontrolní komise,</w:t>
      </w:r>
    </w:p>
    <w:p w:rsidR="00E42E91" w:rsidRDefault="00E42E91">
      <w:pPr>
        <w:pStyle w:val="ListParagraph"/>
        <w:spacing w:after="0" w:line="240" w:lineRule="auto"/>
        <w:ind w:left="709" w:hanging="425"/>
        <w:jc w:val="both"/>
      </w:pPr>
      <w:r>
        <w:rPr>
          <w:rFonts w:ascii="Times New Roman" w:hAnsi="Times New Roman" w:cs="Times New Roman"/>
          <w:sz w:val="24"/>
          <w:szCs w:val="24"/>
        </w:rPr>
        <w:t>n) vydávat vnitřní předpisy družstva,</w:t>
      </w:r>
    </w:p>
    <w:p w:rsidR="00E42E91" w:rsidRDefault="00E42E91">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o) schvalovat případnou smlouvu o výkonu funkce.</w:t>
      </w:r>
    </w:p>
    <w:p w:rsidR="00E42E91" w:rsidRDefault="00E42E91">
      <w:pPr>
        <w:pStyle w:val="ListParagraph"/>
        <w:spacing w:after="0" w:line="240" w:lineRule="auto"/>
        <w:ind w:left="709" w:hanging="425"/>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3) Do působnosti členské schůze dále patří rozhodování o dalších záležitostech týkajících se družstva a jeho činnosti, pokud si rozhodování o některé věci vyhradila nebo tak stanoví zákon či stanovy.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31</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Členskou schůzi družstva svolává představenstvo podle potřeby, nejméně jednou ročně.</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Členská schůze musí být svolána,</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709" w:right="284" w:hanging="42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požádají-li o to členové mající nejméně jednu pětinu všech hlasů na členské schůzi, nebo</w:t>
      </w:r>
    </w:p>
    <w:p w:rsidR="00E42E91" w:rsidRDefault="00E42E91">
      <w:pPr>
        <w:pStyle w:val="ListParagraph"/>
        <w:spacing w:after="0" w:line="240" w:lineRule="auto"/>
        <w:ind w:left="709" w:right="284" w:hanging="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požádá-li o to kontrolní komise.</w:t>
      </w:r>
    </w:p>
    <w:p w:rsidR="00E42E91" w:rsidRDefault="00E42E91">
      <w:pPr>
        <w:pStyle w:val="ListParagraph"/>
        <w:spacing w:after="0" w:line="240" w:lineRule="auto"/>
        <w:ind w:left="426"/>
        <w:jc w:val="both"/>
        <w:rPr>
          <w:rFonts w:ascii="Times New Roman" w:hAnsi="Times New Roman" w:cs="Times New Roman"/>
          <w:sz w:val="24"/>
          <w:szCs w:val="24"/>
        </w:rPr>
      </w:pPr>
    </w:p>
    <w:p w:rsidR="00E42E91" w:rsidRDefault="00E42E9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Členská schůze musí být v tomto případě svolána bez zbytečného odkladu, nejpozději do 30 dnů od doručení žádosti.</w:t>
      </w:r>
    </w:p>
    <w:p w:rsidR="00E42E91" w:rsidRDefault="00E42E91">
      <w:pPr>
        <w:pStyle w:val="Standard"/>
        <w:spacing w:after="0" w:line="240" w:lineRule="auto"/>
        <w:ind w:left="357"/>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Na žádost kontrolní komise nebo členů družstva podle čl. 31 odst. 2 písm. a) stanov, nebo v důležitém zájmu družstva může členskou schůzi svolat i jeden nebo někteří členové představenstva, likvidátor nebo kontrolní komise, jestliže ji mělo svolat představenstvo.</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 xml:space="preserve"> 4) Svolavatel nejméně 15 dnů přede dnem konání členské schůze uveřejní pozvánku na členskou schůzi na internetových stránkách družstva, doručí osobně oproti podpisu adresáta, případně ji zašle členům na adresu uvedenou v seznamu členů, Uveřejněnímpozvánky se považuje pozvánka za doručenou. Pozvánka musí být na internetových stránkách uveřejněna až do okamžiku konání členské schůze.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Pozvánka obsahuje alespoň</w:t>
      </w:r>
    </w:p>
    <w:p w:rsidR="00E42E91" w:rsidRDefault="00E42E91">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firmu a sídlo družstva,</w:t>
      </w:r>
    </w:p>
    <w:p w:rsidR="00E42E91" w:rsidRDefault="00E42E91">
      <w:pPr>
        <w:pStyle w:val="ListParagraph"/>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 místo a dobu zahájení členské schůze; místo a doba zahájení členské schůze se určí tak, aby co nejméně omezovaly možnost člena se jí zúčastnit,</w:t>
      </w:r>
    </w:p>
    <w:p w:rsidR="00E42E91" w:rsidRDefault="00E42E91">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označení, zda se svolává členská schůze nebo náhradní členská schůze,</w:t>
      </w:r>
    </w:p>
    <w:p w:rsidR="00E42E91" w:rsidRDefault="00E42E91">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program členské schůze a</w:t>
      </w:r>
    </w:p>
    <w:p w:rsidR="00E42E91" w:rsidRDefault="00E42E91">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 místo, kde se člen může seznámit s podklady k jednotlivým záležitostem programu      </w:t>
      </w:r>
    </w:p>
    <w:p w:rsidR="00E42E91" w:rsidRDefault="00E42E91">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členské schůze, pokud nejsou přiloženy k pozvánce.</w:t>
      </w:r>
    </w:p>
    <w:p w:rsidR="00E42E91" w:rsidRDefault="00E42E91">
      <w:pPr>
        <w:pStyle w:val="ListParagraph"/>
        <w:spacing w:after="0" w:line="240" w:lineRule="auto"/>
        <w:jc w:val="both"/>
        <w:rPr>
          <w:rFonts w:ascii="Times New Roman" w:hAnsi="Times New Roman" w:cs="Times New Roman"/>
          <w:sz w:val="24"/>
          <w:szCs w:val="24"/>
        </w:rPr>
      </w:pPr>
    </w:p>
    <w:p w:rsidR="00E42E91" w:rsidRDefault="00E42E91">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6) Má-li dojít ke změně stanov nebo k přijetí usnesení, jehož důsledkem je změna stanov, obsahuje pozvánka v příloze též návrh těchto změn nebo návrh usnesení.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32</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Členská schůze je schopna se usnášet, pokud je přítomna nadpoloviční většina všech členů.</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Standard"/>
        <w:spacing w:after="0" w:line="240" w:lineRule="auto"/>
        <w:ind w:left="284" w:hanging="284"/>
        <w:jc w:val="both"/>
      </w:pPr>
      <w:r>
        <w:rPr>
          <w:rFonts w:ascii="Times New Roman" w:hAnsi="Times New Roman" w:cs="Times New Roman"/>
          <w:sz w:val="24"/>
          <w:szCs w:val="24"/>
        </w:rPr>
        <w:t>2) Členská schůze se usnáší většinou hlasů přítomných členů, není-li dále stanoveno jinak.</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 V případě rozhodování o záležitostech uvedených v čl. 30 odst. 2 písm. h) je členská schůze schopna se usnášet, pokud jsou přítomny alespoň dvě třetiny všech členů, a usnesení musí být přijato alespoň dvěma třetinami přítomných členů.</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 Není-li členská schůze schopna se usnášet, svolá ten, kdo svolal původně svolanou členskou schůzi, je-li to stále potřebné, náhradní členskou schůzi se stejným programem, a to stejným způsobem jako původně svolanou členskou schůzi a samostatnou pozvánkou. Pozvánka na náhradní členskou schůzi musí být odeslána nejpozději do 15 dnů ode dne, na který byla svolána původní členská schůze a nejpozději 10 dnů před konáním náhradní členské schůze. Náhradní členská schůze se musí konat do 4 týdnů ode dne, kdy se měla konat původně svolaná členská schůze</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 Náhradní členská schůze je schopna se usnášet bez ohledu na počet přítomných členů.</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6) Záležitosti, které nebyly zařazeny do navrhovaného programu řádné členské schůze, lze na náhradní členské schůzi rozhodnout jen tehdy, jsou-li přítomni a projeví-li s tím souhlas všichni členové družstva.</w:t>
      </w: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center"/>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33</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Představenstvo</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Představenstvo je výkonným a statutárním orgánem družstva, řídí obchodní činnost družstva a rozhoduje o všech záležitostech, pokud nejsou zákonem, stanovami nebo rozhodnutím členské schůze vyhrazeny jinému orgánu. Za svou činnost odpovídá členské schůzi.</w:t>
      </w:r>
    </w:p>
    <w:p w:rsidR="00E42E91" w:rsidRDefault="00E42E91">
      <w:pPr>
        <w:pStyle w:val="Standard"/>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Představenstvo zabezpečuje a kontroluje plnění usnesení členské schůze, pravidelně ji podává zprávy o své činnosti a o činnosti družstva, svolává a připravuje její jednání.</w:t>
      </w:r>
    </w:p>
    <w:p w:rsidR="00E42E91" w:rsidRDefault="00E42E91">
      <w:pPr>
        <w:pStyle w:val="ListParagraph"/>
        <w:spacing w:after="0" w:line="240" w:lineRule="auto"/>
        <w:ind w:left="284" w:hanging="284"/>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Představenstvo rozhoduje o obsahu a zaměření podnikatelské činnosti družstva.</w:t>
      </w:r>
    </w:p>
    <w:p w:rsidR="00E42E91" w:rsidRDefault="00E42E91">
      <w:pPr>
        <w:pStyle w:val="ListParagraph"/>
        <w:spacing w:after="0" w:line="240" w:lineRule="auto"/>
        <w:ind w:left="284" w:hanging="284"/>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Představenstvo má 3 členy.</w:t>
      </w:r>
    </w:p>
    <w:p w:rsidR="00E42E91" w:rsidRDefault="00E42E91">
      <w:pPr>
        <w:pStyle w:val="ListParagraph"/>
        <w:spacing w:after="0" w:line="240" w:lineRule="auto"/>
        <w:ind w:left="284" w:hanging="284"/>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Představenstvo se volí z členů družstva.</w:t>
      </w:r>
    </w:p>
    <w:p w:rsidR="00E42E91" w:rsidRDefault="00E42E91">
      <w:pPr>
        <w:pStyle w:val="ListParagraph"/>
        <w:spacing w:after="0" w:line="240" w:lineRule="auto"/>
        <w:ind w:left="284" w:hanging="284"/>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6) Předsedu a místopředsedu představenstva volí členská schůze.</w:t>
      </w:r>
    </w:p>
    <w:p w:rsidR="00E42E91" w:rsidRDefault="00E42E91">
      <w:pPr>
        <w:pStyle w:val="ListParagraph"/>
        <w:spacing w:after="0" w:line="240" w:lineRule="auto"/>
        <w:ind w:left="284" w:hanging="284"/>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7) Představenstvo se schází podle potřeby. Musí se sejít do 10 dnů od doručení podnětu kontrolní komise, jestliže na její výzvu nedošlo k nápravě nedostatků.</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34</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Jednání představenstva jménem družstva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Představenstvo je oprávněno jednat jménem družstva navenek ve všech věcech. Jménem představenstva jedná předseda a v době jeho nepřítomnosti nebo zaneprázdnění místopředseda nebo jiný člen představenstva v pořadí stanoveném představenstvem.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Právní úkony představenstva, pro které je předepsána písemná forma, podepisuje za družstvo předseda (popřípadě místopředseda) a další člen představenstva nebo předseda a místopředseda společně.</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Členové nebo zaměstnanci družstva jsou oprávněni činit jménem družstva právní úkony, nutné ke splnění uložených pracovních úkolů pouze tehdy, kdy je to stanoveno organizačním řádem nebo je to v obchodním styku obvyklé.</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35</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Jednání představenstva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Jednání představenstva svolává a řídí předseda.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Jednotlivé záležitosti předložené k projednání uvádí a odůvodňuje zpravidla ten, kdo je předkládá, přičemž současně předkládá i návrh usnesení.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Představenstvo rozhoduje většinou hlasů všech svých členů.</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O průběhu jednání představenstva a o jeho rozhodnutích se pořizuje zápis podepsaný předsedajícím a zapisovatelem; přílohou zápisu je seznam přítomných osob. V zápisu se jmenovitě uvedou členové představenstva, kteří hlasovali proti jednotlivým usnesením nebo se zdrželi hlasování; u neuvedených členů se má za to, že hlasovali pro přijetí usnesení.</w:t>
      </w:r>
    </w:p>
    <w:p w:rsidR="00E42E91" w:rsidRDefault="00E42E91">
      <w:pPr>
        <w:pStyle w:val="ListParagraph"/>
        <w:spacing w:after="0" w:line="240" w:lineRule="auto"/>
        <w:ind w:left="284" w:hanging="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O každém jednání představenstva musí představenstvo kontrolní komisi předem informovat.</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6) Člen kontrolní komise k tomu pověřený má právo zúčastnit se jednání představenstva</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36</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Předseda</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Předsedovi přísluší:</w:t>
      </w:r>
    </w:p>
    <w:p w:rsidR="00E42E91" w:rsidRDefault="00E42E91">
      <w:pPr>
        <w:pStyle w:val="ListParagraph"/>
        <w:spacing w:after="0" w:line="240" w:lineRule="auto"/>
        <w:ind w:firstLine="709"/>
        <w:jc w:val="both"/>
      </w:pPr>
      <w:r>
        <w:rPr>
          <w:rFonts w:ascii="Times New Roman" w:hAnsi="Times New Roman" w:cs="Times New Roman"/>
          <w:sz w:val="24"/>
          <w:szCs w:val="24"/>
        </w:rPr>
        <w:t>a) organizovat a řídit jednání a práci představenstva,</w:t>
      </w:r>
    </w:p>
    <w:p w:rsidR="00E42E91" w:rsidRDefault="00E42E91">
      <w:pPr>
        <w:pStyle w:val="ListParagraph"/>
        <w:spacing w:after="0" w:line="240" w:lineRule="auto"/>
        <w:ind w:left="709"/>
        <w:jc w:val="both"/>
      </w:pPr>
      <w:r>
        <w:rPr>
          <w:rFonts w:ascii="Times New Roman" w:hAnsi="Times New Roman" w:cs="Times New Roman"/>
          <w:sz w:val="24"/>
          <w:szCs w:val="24"/>
        </w:rPr>
        <w:t>b) řídit běžnou činnost družstva.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Za výkon funkce odpovídá předseda představenstvu.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37</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Kontrolní komise</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Kontrolní komise je oprávněná kontrolovat veškerou činnost družstva, projednávat stížnosti členů družstva a může požadovat jakékoliv informace a doklady o hospodaření družstva. Kontrolní komise se vyjadřuje k navrhovanému plnění (k výši mzdy či odměnám) družstva určenému členům orgánů družstva.</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 Kontrolní komise se vyjadřuje písemně ke každé účetní závěrce a k návrhu na rozdělení zisku nebo na úhradu ztráty družstva.</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3) Kontrolní komise je oprávněná vyžadovat si u představenstva jakékoliv informace o hospodaření družstva. Představenstvo je povinno bez zbytečného odkladu oznámit kontrolní komisi všechny skutečnosti, které mohou mít závažné důsledky v hospodaření nebo postavení družstva a jeho členů. Pověření členové kontrolní komise jsou oprávněni se zúčastnit zasedání všech orgánů družstva.</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Na zjištěné nedostatky upozorňuje kontrolní komise představenstvo a vyžaduje zjednání nápravy.</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K jednotlivým úkonům může kontrolní komise pověřit jednoho nebo více členů, kteří v této věci mají oprávnění žádat informace v rozsahu oprávnění kontrolní komise.</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6) Neodstraní-li představenstvo zjištěné nedostatky, je kontrolní komise oprávněna požádat představenstvo o svolání členské schůze.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7) Kontrolní komise vykonává další úkoly, které vyplývají z právních předpisů.</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38</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Kontrolní komise má 3 členy.</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Kontrolní komise se volí z členů družstva nebo zaměstnanců právnické osoby, která je členem družstva tak, aby členové kontrolní komise nebyli mezi sebou nebo se členy představenstva manželi, příbuznými v řadě přímé, nebo sourozenci. Členy kontrolní komise nemohou být členové představenstva.</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Předsedu a místopředsedu kontrolní komise volí členská schůze.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Kontrolní komise odpovídá za svou činnost členské schůzi a podává ji zprávy o své činnosti. Na ostatních orgánech družstva je nezávislá.</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39</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Kontrolní komise se schází podle potřeby.</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2) Jednání kontrolní komise svolává a řídí předseda (místopředseda), popřípadě pověřený člen kontrolní komise.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Podklady pro jednání, zejména zprávy o vykonaných prověrkách, kontrolách a revizích, jakož i návrhy na opatření, připravují a kontrolní komisi předkládají ve stanovených lhůtách pověření členové komise, kteří také komisi informují o průběhu prověrek a kontrol.</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Kontrolní komise rozhoduje většinou hlasů všech svých členů.</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5) O průběhu jednání kontrolní komise a o jejích rozhodnutích se pořizuje zápis podepsaný předsedajícím a zapisovatelem; přílohou zápisu je seznam přítomných osob.</w:t>
      </w:r>
    </w:p>
    <w:p w:rsidR="00E42E91" w:rsidRDefault="00E42E91">
      <w:pPr>
        <w:pStyle w:val="ListParagraph"/>
        <w:spacing w:after="0" w:line="240" w:lineRule="auto"/>
        <w:ind w:left="284" w:hanging="284"/>
        <w:jc w:val="both"/>
      </w:pPr>
    </w:p>
    <w:p w:rsidR="00E42E91" w:rsidRDefault="00E42E91">
      <w:pPr>
        <w:pStyle w:val="ListParagraph"/>
        <w:spacing w:after="0" w:line="240" w:lineRule="auto"/>
        <w:ind w:left="284" w:hanging="284"/>
        <w:jc w:val="both"/>
      </w:pPr>
      <w:r>
        <w:rPr>
          <w:rFonts w:ascii="Times New Roman" w:hAnsi="Times New Roman" w:cs="Times New Roman"/>
          <w:sz w:val="24"/>
          <w:szCs w:val="24"/>
        </w:rPr>
        <w:t>6) V zápisu se jmenovitě uvedou členové kontrolní komise, kteří hlasovali proti jednotlivým usnesením nebo se zdrželi hlasování; u neuvedených členů se má za to, že hlasovali pro přijetí usnesení.</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40</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Další orgány</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pPr>
      <w:r>
        <w:rPr>
          <w:rFonts w:ascii="Times New Roman" w:hAnsi="Times New Roman" w:cs="Times New Roman"/>
          <w:sz w:val="24"/>
          <w:szCs w:val="24"/>
        </w:rPr>
        <w:t>1) K zajištění své činnosti může družstvo vytvářet i další orgány pouze prostřednictvím změny stanov.</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b/>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41</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Nedělitelný fond</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Družstvo zřizuje nedělitelný fond ve výši 200.000,- Kč.</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Tento fond družstvo doplňuje nejméně o 10 % ročního čistého zisku, a to až do doby, kdy nedělitelný fond dosáhne plné výše 200.000,- Kč.</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Nedělitelný fond se nesmí použít za trvání družstva k rozdělení mezi členy.</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Nedělitelný fond se smí použít výlučně k úhradě nákladů souvisejících se zánikem družstva. Teprve případný zůstatek, který zbude po úplné úhradě nákladů podle věty první, může být po zániku družstva rozdělen spolu s likvidačním zůstatkem, a to podle pravidel pro rozdělení likvidačního zůstatku.</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42</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Zajišťovací fond</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Družstvo zřizuje zajišťovací fond ve výši 2,000.000,- Kč.</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Fond bude po svém zřízení vytvořen jednorázovým převodem částky rovnající se plné výši fondu (2,000.000,- Kč) z nerozděleného zisku z minulých let.</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3) Pokud dojde následně ke snížení zůstatku zajišťovacího fondu, zejména z důvodu čerpání v souladu s tímto článkem, bude družstvo tento fond doplňovat částkou ve výši 300.000,- Kč z ročního čistého zisku, nerozhodne-li členská schůze o vyšším přídělu do tohoto fondu (pokud bude v příslušném kalendářním roce disponibilní čistý zisk nižší, a to i z důvodu povinného odvodu na tvorbu nedělitelného fondu, bude odvod činit maximálně 50% ročního čistého zisku), a to až do doby, kdy zajišťovací fond dosáhne plné výše 2,000.000,- Kč.</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4) Zajišťovací fond se nesmí použít za trvání družstva k rozdělení mezi členy.</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5) Zajišťovací fond se smí použít výlučně k úhradě nenadálých výdajů spojených s činností družstva (zejména úhrada předpisů, penále a pokut stanovených orgány veřejné správy, doplatky na sociálním či zdravotním pojištění a s tím spojené sankce).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6) O použití prostředků zajišťovacího fondu v souladu s odst. 5 je v případě čerpání do 50% celkové výše fondu oprávněno rozhodnout představenstvo. O čerpání ze stejného důvodu ve výši přesahující 50% celkové výše zajišťovacího fondu musí rozhodnout členská schůze.</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7) Případný zůstatek zajišťovacího fondu bude při zániku družstva rozdělen podle pravidel platných pro rozdělení likvidačního zůstatku.</w:t>
      </w:r>
    </w:p>
    <w:p w:rsidR="00E42E91" w:rsidRDefault="00E42E91">
      <w:pPr>
        <w:pStyle w:val="ListParagrap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43</w:t>
      </w:r>
    </w:p>
    <w:p w:rsidR="00E42E91" w:rsidRDefault="00E42E91">
      <w:pPr>
        <w:pStyle w:val="Standard"/>
        <w:spacing w:after="0" w:line="240" w:lineRule="auto"/>
        <w:jc w:val="center"/>
      </w:pPr>
      <w:r>
        <w:rPr>
          <w:rFonts w:ascii="Times New Roman" w:hAnsi="Times New Roman" w:cs="Times New Roman"/>
          <w:b/>
          <w:sz w:val="24"/>
          <w:szCs w:val="24"/>
        </w:rPr>
        <w:t>Právní jednání</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numPr>
          <w:ilvl w:val="0"/>
          <w:numId w:val="102"/>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Rozhodnutí orgánů družstva dotýkající se jednotlivých členů družstva nebo jednotlivých orgánů družstva, se oznamují těmto členům nebo orgánům.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numPr>
          <w:ilvl w:val="0"/>
          <w:numId w:val="48"/>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Lhůta k podání odvolání činí patnáct dnů a počíná běžet dnem následujícím po doručení rozhodnutí, neurčují-li stanoveny jinak.</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numPr>
          <w:ilvl w:val="0"/>
          <w:numId w:val="48"/>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Za včas podané se považuje i odvolání, které bylo podáno po uplynutí stanovené lhůty, nejpozději však do tří měsíců od doručení rozhodnutí, jestliže se člen řídil nesprávným poučením orgánu družstva o odvolání nebo jestliže poučení o odvolání nebylo dáno.</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numPr>
          <w:ilvl w:val="0"/>
          <w:numId w:val="48"/>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O odvolání proti rozhodnutí představenstva rozhoduje členská schůze, jejíž rozhodnutí je konečné, pokud stanovy neurčují jinak.</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numPr>
          <w:ilvl w:val="0"/>
          <w:numId w:val="48"/>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O odvolání proti rozhodnutí předsedy rozhoduje představenstvo, jehož rozhodnutí je konečné.</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numPr>
          <w:ilvl w:val="0"/>
          <w:numId w:val="48"/>
        </w:numPr>
        <w:spacing w:after="0" w:line="240" w:lineRule="auto"/>
        <w:ind w:left="284" w:hanging="360"/>
        <w:jc w:val="both"/>
        <w:rPr>
          <w:rFonts w:ascii="Times New Roman" w:hAnsi="Times New Roman" w:cs="Times New Roman"/>
          <w:sz w:val="24"/>
          <w:szCs w:val="24"/>
        </w:rPr>
      </w:pPr>
      <w:r>
        <w:rPr>
          <w:rFonts w:ascii="Times New Roman" w:hAnsi="Times New Roman" w:cs="Times New Roman"/>
          <w:sz w:val="24"/>
          <w:szCs w:val="24"/>
        </w:rPr>
        <w:t>Představenstvo může rozhodnout o odvolání, jestliže odvolání v plném rozsahu vyhoví.</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44</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Podněty členů</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Standard"/>
        <w:spacing w:after="0" w:line="240" w:lineRule="auto"/>
        <w:jc w:val="both"/>
      </w:pPr>
      <w:r>
        <w:rPr>
          <w:rFonts w:ascii="Times New Roman" w:hAnsi="Times New Roman" w:cs="Times New Roman"/>
          <w:sz w:val="24"/>
          <w:szCs w:val="24"/>
        </w:rPr>
        <w:t>1) O podnětech členů k rozhodnutím a činnosti orgánů družstva rozhodují orgány družstva nejdéle do šedesáti dnů od jejich podání. O jejich vyřízení informuje příslušný orgán družstva doporučeným dopisem.</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Čl. 45</w:t>
      </w:r>
    </w:p>
    <w:p w:rsidR="00E42E91" w:rsidRDefault="00E42E9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Závěrečná ustanovení</w:t>
      </w:r>
    </w:p>
    <w:p w:rsidR="00E42E91" w:rsidRDefault="00E42E91">
      <w:pPr>
        <w:pStyle w:val="Standard"/>
        <w:spacing w:after="0" w:line="240" w:lineRule="auto"/>
        <w:jc w:val="center"/>
        <w:rPr>
          <w:rFonts w:ascii="Times New Roman" w:hAnsi="Times New Roman" w:cs="Times New Roman"/>
          <w:b/>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1) Ostatní práva a povinnosti a další skutečnosti se řídí příslušnými ustanoveními zákona o obchodníchkorporacích a ve smyslu ustanovení §777 odst. 4 zák. č. 90/2012 Sb. též zákonem č. 513/1991 Sb., obchodní zákoník.</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2) Tyto stanovy byly upraveny ve smyslu ustanovení § 777 odst. 2 zák. č. 90/2012 Sb.</w:t>
      </w:r>
    </w:p>
    <w:p w:rsidR="00E42E91" w:rsidRDefault="00E42E91">
      <w:pPr>
        <w:pStyle w:val="ListParagraph"/>
        <w:spacing w:after="0" w:line="240" w:lineRule="auto"/>
        <w:ind w:left="284"/>
        <w:jc w:val="both"/>
        <w:rPr>
          <w:rFonts w:ascii="Times New Roman" w:hAnsi="Times New Roman" w:cs="Times New Roman"/>
          <w:sz w:val="24"/>
          <w:szCs w:val="24"/>
        </w:rPr>
      </w:pPr>
    </w:p>
    <w:p w:rsidR="00E42E91" w:rsidRDefault="00E42E91">
      <w:pPr>
        <w:pStyle w:val="ListParagraph"/>
        <w:spacing w:after="0" w:line="240" w:lineRule="auto"/>
        <w:ind w:left="284" w:hanging="284"/>
        <w:jc w:val="both"/>
      </w:pPr>
      <w:r>
        <w:rPr>
          <w:rFonts w:ascii="Times New Roman" w:hAnsi="Times New Roman" w:cs="Times New Roman"/>
          <w:sz w:val="24"/>
          <w:szCs w:val="24"/>
        </w:rPr>
        <w:t xml:space="preserve">3) Tyto stanovy byly přijaty ustavující členskou schůzí družstva a byly změněny rozhodnutím členské schůze konané dne </w:t>
      </w:r>
      <w:r w:rsidRPr="00BE4D1B">
        <w:rPr>
          <w:rFonts w:ascii="Times New Roman" w:hAnsi="Times New Roman" w:cs="Times New Roman"/>
          <w:sz w:val="24"/>
          <w:szCs w:val="24"/>
          <w:highlight w:val="yellow"/>
        </w:rPr>
        <w:t>xx.xx</w:t>
      </w:r>
      <w:r>
        <w:rPr>
          <w:rFonts w:ascii="Times New Roman" w:hAnsi="Times New Roman" w:cs="Times New Roman"/>
          <w:sz w:val="24"/>
          <w:szCs w:val="24"/>
        </w:rPr>
        <w:t>.2014.</w:t>
      </w: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V Jablonci nad Nisou,dne        2014</w:t>
      </w:r>
    </w:p>
    <w:p w:rsidR="00E42E91" w:rsidRDefault="00E42E91">
      <w:pPr>
        <w:pStyle w:val="Standard"/>
        <w:spacing w:after="0" w:line="240" w:lineRule="auto"/>
        <w:jc w:val="both"/>
        <w:rPr>
          <w:rFonts w:ascii="Times New Roman" w:hAnsi="Times New Roman" w:cs="Times New Roman"/>
          <w:sz w:val="24"/>
          <w:szCs w:val="24"/>
        </w:rPr>
      </w:pPr>
      <w:bookmarkStart w:id="0" w:name="_GoBack"/>
      <w:bookmarkEnd w:id="0"/>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_____________________            ______________________</w:t>
      </w: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MUDr. Marek Dudek</w:t>
      </w:r>
      <w:r>
        <w:rPr>
          <w:rFonts w:ascii="Times New Roman" w:hAnsi="Times New Roman" w:cs="Times New Roman"/>
          <w:sz w:val="24"/>
          <w:szCs w:val="24"/>
        </w:rPr>
        <w:tab/>
      </w:r>
      <w:r>
        <w:rPr>
          <w:rFonts w:ascii="Times New Roman" w:hAnsi="Times New Roman" w:cs="Times New Roman"/>
          <w:sz w:val="24"/>
          <w:szCs w:val="24"/>
        </w:rPr>
        <w:tab/>
        <w:t>MUDr.Petr Rota</w:t>
      </w:r>
      <w:r>
        <w:rPr>
          <w:rFonts w:ascii="Times New Roman" w:hAnsi="Times New Roman" w:cs="Times New Roman"/>
          <w:sz w:val="24"/>
          <w:szCs w:val="24"/>
        </w:rPr>
        <w:tab/>
      </w:r>
      <w:r>
        <w:rPr>
          <w:rFonts w:ascii="Times New Roman" w:hAnsi="Times New Roman" w:cs="Times New Roman"/>
          <w:sz w:val="24"/>
          <w:szCs w:val="24"/>
        </w:rPr>
        <w:tab/>
        <w:t xml:space="preserve">          MUDr. Marek Řehoř</w:t>
      </w:r>
    </w:p>
    <w:p w:rsidR="00E42E91" w:rsidRDefault="00E42E9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představenstva</w:t>
      </w:r>
      <w:r>
        <w:rPr>
          <w:rFonts w:ascii="Times New Roman" w:hAnsi="Times New Roman" w:cs="Times New Roman"/>
          <w:sz w:val="24"/>
          <w:szCs w:val="24"/>
        </w:rPr>
        <w:tab/>
        <w:t>místopředseda představenstva      člen představenstva</w:t>
      </w:r>
    </w:p>
    <w:p w:rsidR="00E42E91" w:rsidRDefault="00E42E91">
      <w:pPr>
        <w:pStyle w:val="Standard"/>
      </w:pPr>
    </w:p>
    <w:sectPr w:rsidR="00E42E91" w:rsidSect="00B3789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91" w:rsidRDefault="00E42E91">
      <w:r>
        <w:separator/>
      </w:r>
    </w:p>
  </w:endnote>
  <w:endnote w:type="continuationSeparator" w:id="1">
    <w:p w:rsidR="00E42E91" w:rsidRDefault="00E42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91" w:rsidRDefault="00E42E91">
      <w:r>
        <w:rPr>
          <w:color w:val="000000"/>
        </w:rPr>
        <w:separator/>
      </w:r>
    </w:p>
  </w:footnote>
  <w:footnote w:type="continuationSeparator" w:id="1">
    <w:p w:rsidR="00E42E91" w:rsidRDefault="00E42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C1E"/>
    <w:multiLevelType w:val="multilevel"/>
    <w:tmpl w:val="2FC29938"/>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nsid w:val="023317C3"/>
    <w:multiLevelType w:val="multilevel"/>
    <w:tmpl w:val="965CD360"/>
    <w:styleLink w:val="WWNum4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02FF1D5C"/>
    <w:multiLevelType w:val="multilevel"/>
    <w:tmpl w:val="30ACB220"/>
    <w:styleLink w:val="WW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5F0076A"/>
    <w:multiLevelType w:val="multilevel"/>
    <w:tmpl w:val="4B962796"/>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nsid w:val="05F1159B"/>
    <w:multiLevelType w:val="multilevel"/>
    <w:tmpl w:val="334A1A50"/>
    <w:styleLink w:val="WWNum7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5FA79AD"/>
    <w:multiLevelType w:val="multilevel"/>
    <w:tmpl w:val="843685E0"/>
    <w:styleLink w:val="WWNum6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07D76F37"/>
    <w:multiLevelType w:val="multilevel"/>
    <w:tmpl w:val="E474C514"/>
    <w:styleLink w:val="WWNum7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090A7532"/>
    <w:multiLevelType w:val="multilevel"/>
    <w:tmpl w:val="992CD940"/>
    <w:styleLink w:val="WWNum2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nsid w:val="0DA0752C"/>
    <w:multiLevelType w:val="multilevel"/>
    <w:tmpl w:val="F0963B2A"/>
    <w:styleLink w:val="WWNum7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0E4A5AB0"/>
    <w:multiLevelType w:val="multilevel"/>
    <w:tmpl w:val="90CC51D4"/>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nsid w:val="10622337"/>
    <w:multiLevelType w:val="multilevel"/>
    <w:tmpl w:val="7FBCEB56"/>
    <w:styleLink w:val="WWNum4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1092644B"/>
    <w:multiLevelType w:val="multilevel"/>
    <w:tmpl w:val="957C53CC"/>
    <w:styleLink w:val="WWNum7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11006957"/>
    <w:multiLevelType w:val="multilevel"/>
    <w:tmpl w:val="D820BD72"/>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11157A98"/>
    <w:multiLevelType w:val="multilevel"/>
    <w:tmpl w:val="D04CB0F8"/>
    <w:styleLink w:val="WWNum3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nsid w:val="11274013"/>
    <w:multiLevelType w:val="multilevel"/>
    <w:tmpl w:val="D284C2A0"/>
    <w:styleLink w:val="WWNum5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14523433"/>
    <w:multiLevelType w:val="multilevel"/>
    <w:tmpl w:val="9A761D8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14E00F7D"/>
    <w:multiLevelType w:val="multilevel"/>
    <w:tmpl w:val="C7C084F6"/>
    <w:styleLink w:val="WWNum8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16114645"/>
    <w:multiLevelType w:val="multilevel"/>
    <w:tmpl w:val="189A5306"/>
    <w:styleLink w:val="WWNum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1815008E"/>
    <w:multiLevelType w:val="multilevel"/>
    <w:tmpl w:val="08F633BE"/>
    <w:styleLink w:val="WWNum9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9283D25"/>
    <w:multiLevelType w:val="multilevel"/>
    <w:tmpl w:val="CBB225D4"/>
    <w:styleLink w:val="WWNum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nsid w:val="1C6A3337"/>
    <w:multiLevelType w:val="multilevel"/>
    <w:tmpl w:val="E8D86580"/>
    <w:styleLink w:val="WWNum5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1C9F3364"/>
    <w:multiLevelType w:val="multilevel"/>
    <w:tmpl w:val="91CCE74E"/>
    <w:styleLink w:val="WWNum7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1CB165C4"/>
    <w:multiLevelType w:val="multilevel"/>
    <w:tmpl w:val="98EAE0C8"/>
    <w:styleLink w:val="WWNum4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1D416C30"/>
    <w:multiLevelType w:val="multilevel"/>
    <w:tmpl w:val="81984D3E"/>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1EC819F0"/>
    <w:multiLevelType w:val="multilevel"/>
    <w:tmpl w:val="7F8A6CA2"/>
    <w:styleLink w:val="WWNum8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202728B5"/>
    <w:multiLevelType w:val="multilevel"/>
    <w:tmpl w:val="C77EBD6E"/>
    <w:styleLink w:val="WWNum4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nsid w:val="25363703"/>
    <w:multiLevelType w:val="multilevel"/>
    <w:tmpl w:val="4544D4C8"/>
    <w:styleLink w:val="Bezseznamu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nsid w:val="257F3DE1"/>
    <w:multiLevelType w:val="multilevel"/>
    <w:tmpl w:val="1D362A96"/>
    <w:styleLink w:val="WWNum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25E1742B"/>
    <w:multiLevelType w:val="multilevel"/>
    <w:tmpl w:val="DF5ED1BA"/>
    <w:styleLink w:val="WWNum4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nsid w:val="264B3265"/>
    <w:multiLevelType w:val="multilevel"/>
    <w:tmpl w:val="02B09744"/>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nsid w:val="2AC323FA"/>
    <w:multiLevelType w:val="multilevel"/>
    <w:tmpl w:val="E1ECB058"/>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nsid w:val="2D5A0EDC"/>
    <w:multiLevelType w:val="multilevel"/>
    <w:tmpl w:val="64929AC6"/>
    <w:styleLink w:val="WWNum2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nsid w:val="303D5D27"/>
    <w:multiLevelType w:val="multilevel"/>
    <w:tmpl w:val="D122967C"/>
    <w:styleLink w:val="WWNum8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306C5329"/>
    <w:multiLevelType w:val="multilevel"/>
    <w:tmpl w:val="12F49766"/>
    <w:styleLink w:val="WW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nsid w:val="326D39C7"/>
    <w:multiLevelType w:val="multilevel"/>
    <w:tmpl w:val="91F25A46"/>
    <w:styleLink w:val="WWNum6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337C5BD7"/>
    <w:multiLevelType w:val="multilevel"/>
    <w:tmpl w:val="FF96A57C"/>
    <w:styleLink w:val="WWNum9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394A7A2C"/>
    <w:multiLevelType w:val="multilevel"/>
    <w:tmpl w:val="8AB8299C"/>
    <w:styleLink w:val="WWNum5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nsid w:val="3A4762D3"/>
    <w:multiLevelType w:val="multilevel"/>
    <w:tmpl w:val="2C5AE79E"/>
    <w:styleLink w:val="WWNum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3C1108BA"/>
    <w:multiLevelType w:val="multilevel"/>
    <w:tmpl w:val="06EE5238"/>
    <w:styleLink w:val="WWNum2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nsid w:val="3F5B49DB"/>
    <w:multiLevelType w:val="multilevel"/>
    <w:tmpl w:val="595232C8"/>
    <w:styleLink w:val="WWNum6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3FD353AB"/>
    <w:multiLevelType w:val="multilevel"/>
    <w:tmpl w:val="3D460F58"/>
    <w:styleLink w:val="WWNum6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403C08D1"/>
    <w:multiLevelType w:val="multilevel"/>
    <w:tmpl w:val="CCE02EA4"/>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nsid w:val="40A407A0"/>
    <w:multiLevelType w:val="multilevel"/>
    <w:tmpl w:val="65E471C4"/>
    <w:styleLink w:val="WWNum3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nsid w:val="410473C8"/>
    <w:multiLevelType w:val="multilevel"/>
    <w:tmpl w:val="2542C3B0"/>
    <w:styleLink w:val="WW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nsid w:val="41A22A64"/>
    <w:multiLevelType w:val="multilevel"/>
    <w:tmpl w:val="EEEED37A"/>
    <w:styleLink w:val="WWNum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nsid w:val="441A6B38"/>
    <w:multiLevelType w:val="multilevel"/>
    <w:tmpl w:val="1B5046AC"/>
    <w:styleLink w:val="WWNum9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nsid w:val="4630582A"/>
    <w:multiLevelType w:val="multilevel"/>
    <w:tmpl w:val="F4A287D8"/>
    <w:styleLink w:val="WWNum3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nsid w:val="48191C0B"/>
    <w:multiLevelType w:val="multilevel"/>
    <w:tmpl w:val="0C4CFBF6"/>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nsid w:val="484A0296"/>
    <w:multiLevelType w:val="multilevel"/>
    <w:tmpl w:val="AF5004A6"/>
    <w:styleLink w:val="WWNum8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4863548F"/>
    <w:multiLevelType w:val="multilevel"/>
    <w:tmpl w:val="502C24DC"/>
    <w:styleLink w:val="WWNum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nsid w:val="490802B9"/>
    <w:multiLevelType w:val="multilevel"/>
    <w:tmpl w:val="60ACFCEA"/>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49981CF7"/>
    <w:multiLevelType w:val="multilevel"/>
    <w:tmpl w:val="ADAE71FE"/>
    <w:styleLink w:val="WWNum8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4A097777"/>
    <w:multiLevelType w:val="multilevel"/>
    <w:tmpl w:val="E6E6A8A2"/>
    <w:styleLink w:val="WWNum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nsid w:val="4A457956"/>
    <w:multiLevelType w:val="multilevel"/>
    <w:tmpl w:val="5F74706E"/>
    <w:styleLink w:val="WW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4">
    <w:nsid w:val="4C021EF2"/>
    <w:multiLevelType w:val="multilevel"/>
    <w:tmpl w:val="B79A3172"/>
    <w:styleLink w:val="WWNum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nsid w:val="4D4A4B46"/>
    <w:multiLevelType w:val="multilevel"/>
    <w:tmpl w:val="DD7EB17C"/>
    <w:styleLink w:val="WW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nsid w:val="4DAC00B1"/>
    <w:multiLevelType w:val="multilevel"/>
    <w:tmpl w:val="6E24C03C"/>
    <w:styleLink w:val="WW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nsid w:val="4E1D6E58"/>
    <w:multiLevelType w:val="multilevel"/>
    <w:tmpl w:val="E2F69C0E"/>
    <w:styleLink w:val="WWNum6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4E8641BE"/>
    <w:multiLevelType w:val="multilevel"/>
    <w:tmpl w:val="A86CABEE"/>
    <w:styleLink w:val="WWNum7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0D13469"/>
    <w:multiLevelType w:val="multilevel"/>
    <w:tmpl w:val="AF6C737C"/>
    <w:styleLink w:val="WWNum5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51AE4BF7"/>
    <w:multiLevelType w:val="multilevel"/>
    <w:tmpl w:val="1EE6B3C4"/>
    <w:styleLink w:val="WWNum9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1">
    <w:nsid w:val="53354DEB"/>
    <w:multiLevelType w:val="multilevel"/>
    <w:tmpl w:val="F7807E24"/>
    <w:styleLink w:val="WW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nsid w:val="543E269B"/>
    <w:multiLevelType w:val="multilevel"/>
    <w:tmpl w:val="742ACCD6"/>
    <w:styleLink w:val="WWNum7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54947217"/>
    <w:multiLevelType w:val="multilevel"/>
    <w:tmpl w:val="7D92AC90"/>
    <w:styleLink w:val="WWNum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nsid w:val="55055867"/>
    <w:multiLevelType w:val="multilevel"/>
    <w:tmpl w:val="64CE93EE"/>
    <w:styleLink w:val="WWNum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nsid w:val="55641DBE"/>
    <w:multiLevelType w:val="multilevel"/>
    <w:tmpl w:val="4CBE9B9E"/>
    <w:styleLink w:val="WWNum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nsid w:val="56B47DB1"/>
    <w:multiLevelType w:val="multilevel"/>
    <w:tmpl w:val="71E84E0A"/>
    <w:styleLink w:val="WWNum8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7">
    <w:nsid w:val="56E678CE"/>
    <w:multiLevelType w:val="multilevel"/>
    <w:tmpl w:val="82520800"/>
    <w:styleLink w:val="WWNum9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nsid w:val="56FE27D4"/>
    <w:multiLevelType w:val="multilevel"/>
    <w:tmpl w:val="5B541778"/>
    <w:styleLink w:val="WWNum7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nsid w:val="57B637E8"/>
    <w:multiLevelType w:val="multilevel"/>
    <w:tmpl w:val="EF9254E0"/>
    <w:styleLink w:val="WWNum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nsid w:val="57DC4863"/>
    <w:multiLevelType w:val="multilevel"/>
    <w:tmpl w:val="7E9499E8"/>
    <w:styleLink w:val="WWNum6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59A84E03"/>
    <w:multiLevelType w:val="multilevel"/>
    <w:tmpl w:val="0DFA9426"/>
    <w:styleLink w:val="WW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nsid w:val="59DC13DA"/>
    <w:multiLevelType w:val="multilevel"/>
    <w:tmpl w:val="895AC0EC"/>
    <w:styleLink w:val="WWNum4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3">
    <w:nsid w:val="5A024562"/>
    <w:multiLevelType w:val="multilevel"/>
    <w:tmpl w:val="E85CCBB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nsid w:val="5A23357E"/>
    <w:multiLevelType w:val="multilevel"/>
    <w:tmpl w:val="B53680B6"/>
    <w:styleLink w:val="WWNum5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nsid w:val="5AAB1B3A"/>
    <w:multiLevelType w:val="multilevel"/>
    <w:tmpl w:val="5292FD32"/>
    <w:styleLink w:val="WWNum3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nsid w:val="5AB477AD"/>
    <w:multiLevelType w:val="multilevel"/>
    <w:tmpl w:val="15B8815C"/>
    <w:styleLink w:val="WWNum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7">
    <w:nsid w:val="5CE631A2"/>
    <w:multiLevelType w:val="multilevel"/>
    <w:tmpl w:val="A3DE1A14"/>
    <w:styleLink w:val="WWNum4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8">
    <w:nsid w:val="5E5B0316"/>
    <w:multiLevelType w:val="multilevel"/>
    <w:tmpl w:val="22987C0A"/>
    <w:styleLink w:val="WWNum8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nsid w:val="62407455"/>
    <w:multiLevelType w:val="multilevel"/>
    <w:tmpl w:val="5BA2EB54"/>
    <w:styleLink w:val="WWNum5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0">
    <w:nsid w:val="62A46F98"/>
    <w:multiLevelType w:val="multilevel"/>
    <w:tmpl w:val="C868BC9A"/>
    <w:styleLink w:val="WWNum8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63CE1544"/>
    <w:multiLevelType w:val="multilevel"/>
    <w:tmpl w:val="08A86694"/>
    <w:styleLink w:val="WWNum5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2">
    <w:nsid w:val="656A6F91"/>
    <w:multiLevelType w:val="multilevel"/>
    <w:tmpl w:val="B364B7AA"/>
    <w:styleLink w:val="WWNum9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66406039"/>
    <w:multiLevelType w:val="multilevel"/>
    <w:tmpl w:val="5C5E01EC"/>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4">
    <w:nsid w:val="669522C9"/>
    <w:multiLevelType w:val="multilevel"/>
    <w:tmpl w:val="70168F1A"/>
    <w:styleLink w:val="WW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nsid w:val="6871174B"/>
    <w:multiLevelType w:val="multilevel"/>
    <w:tmpl w:val="7F2071E4"/>
    <w:styleLink w:val="WWNum5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nsid w:val="6941304D"/>
    <w:multiLevelType w:val="multilevel"/>
    <w:tmpl w:val="8042FEA6"/>
    <w:styleLink w:val="WWNum8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7">
    <w:nsid w:val="6BC41F81"/>
    <w:multiLevelType w:val="multilevel"/>
    <w:tmpl w:val="B642AB74"/>
    <w:styleLink w:val="WWNum5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6C234708"/>
    <w:multiLevelType w:val="multilevel"/>
    <w:tmpl w:val="7E32BEDC"/>
    <w:styleLink w:val="WWNum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9">
    <w:nsid w:val="6DBE6E2A"/>
    <w:multiLevelType w:val="multilevel"/>
    <w:tmpl w:val="069CDF84"/>
    <w:styleLink w:val="WWNum6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0">
    <w:nsid w:val="6FAD0174"/>
    <w:multiLevelType w:val="multilevel"/>
    <w:tmpl w:val="D0A048AE"/>
    <w:styleLink w:val="WWNum7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nsid w:val="721435D9"/>
    <w:multiLevelType w:val="multilevel"/>
    <w:tmpl w:val="E8BE8640"/>
    <w:styleLink w:val="WWNum8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725F7BB2"/>
    <w:multiLevelType w:val="multilevel"/>
    <w:tmpl w:val="6268B9D0"/>
    <w:styleLink w:val="WWNum6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3">
    <w:nsid w:val="74635281"/>
    <w:multiLevelType w:val="multilevel"/>
    <w:tmpl w:val="CABE5F0A"/>
    <w:styleLink w:val="WWNum6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nsid w:val="759D5D2A"/>
    <w:multiLevelType w:val="multilevel"/>
    <w:tmpl w:val="DADA973E"/>
    <w:styleLink w:val="WWNum49"/>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95">
    <w:nsid w:val="77902205"/>
    <w:multiLevelType w:val="multilevel"/>
    <w:tmpl w:val="8AE4ED40"/>
    <w:styleLink w:val="WWNum9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6">
    <w:nsid w:val="78884E23"/>
    <w:multiLevelType w:val="multilevel"/>
    <w:tmpl w:val="B92663DE"/>
    <w:styleLink w:val="WWNum5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7">
    <w:nsid w:val="7B9310DB"/>
    <w:multiLevelType w:val="multilevel"/>
    <w:tmpl w:val="B61A855C"/>
    <w:styleLink w:val="WWNum9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8">
    <w:nsid w:val="7BB1757C"/>
    <w:multiLevelType w:val="multilevel"/>
    <w:tmpl w:val="BAFA8FD0"/>
    <w:styleLink w:val="WWNum4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9">
    <w:nsid w:val="7C230C27"/>
    <w:multiLevelType w:val="multilevel"/>
    <w:tmpl w:val="EC3E9D0A"/>
    <w:styleLink w:val="WW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0">
    <w:nsid w:val="7D86447D"/>
    <w:multiLevelType w:val="multilevel"/>
    <w:tmpl w:val="44C83DD0"/>
    <w:styleLink w:val="WWNum1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26"/>
  </w:num>
  <w:num w:numId="2">
    <w:abstractNumId w:val="71"/>
  </w:num>
  <w:num w:numId="3">
    <w:abstractNumId w:val="9"/>
  </w:num>
  <w:num w:numId="4">
    <w:abstractNumId w:val="76"/>
  </w:num>
  <w:num w:numId="5">
    <w:abstractNumId w:val="25"/>
  </w:num>
  <w:num w:numId="6">
    <w:abstractNumId w:val="88"/>
  </w:num>
  <w:num w:numId="7">
    <w:abstractNumId w:val="47"/>
  </w:num>
  <w:num w:numId="8">
    <w:abstractNumId w:val="72"/>
  </w:num>
  <w:num w:numId="9">
    <w:abstractNumId w:val="83"/>
  </w:num>
  <w:num w:numId="10">
    <w:abstractNumId w:val="1"/>
  </w:num>
  <w:num w:numId="11">
    <w:abstractNumId w:val="63"/>
  </w:num>
  <w:num w:numId="12">
    <w:abstractNumId w:val="61"/>
  </w:num>
  <w:num w:numId="13">
    <w:abstractNumId w:val="75"/>
  </w:num>
  <w:num w:numId="14">
    <w:abstractNumId w:val="7"/>
  </w:num>
  <w:num w:numId="15">
    <w:abstractNumId w:val="99"/>
  </w:num>
  <w:num w:numId="16">
    <w:abstractNumId w:val="19"/>
  </w:num>
  <w:num w:numId="17">
    <w:abstractNumId w:val="52"/>
  </w:num>
  <w:num w:numId="18">
    <w:abstractNumId w:val="0"/>
  </w:num>
  <w:num w:numId="19">
    <w:abstractNumId w:val="33"/>
  </w:num>
  <w:num w:numId="20">
    <w:abstractNumId w:val="56"/>
  </w:num>
  <w:num w:numId="21">
    <w:abstractNumId w:val="28"/>
  </w:num>
  <w:num w:numId="22">
    <w:abstractNumId w:val="31"/>
  </w:num>
  <w:num w:numId="23">
    <w:abstractNumId w:val="13"/>
  </w:num>
  <w:num w:numId="24">
    <w:abstractNumId w:val="77"/>
  </w:num>
  <w:num w:numId="25">
    <w:abstractNumId w:val="73"/>
  </w:num>
  <w:num w:numId="26">
    <w:abstractNumId w:val="84"/>
  </w:num>
  <w:num w:numId="27">
    <w:abstractNumId w:val="37"/>
  </w:num>
  <w:num w:numId="28">
    <w:abstractNumId w:val="10"/>
  </w:num>
  <w:num w:numId="29">
    <w:abstractNumId w:val="98"/>
  </w:num>
  <w:num w:numId="30">
    <w:abstractNumId w:val="53"/>
  </w:num>
  <w:num w:numId="31">
    <w:abstractNumId w:val="65"/>
  </w:num>
  <w:num w:numId="32">
    <w:abstractNumId w:val="64"/>
  </w:num>
  <w:num w:numId="33">
    <w:abstractNumId w:val="55"/>
  </w:num>
  <w:num w:numId="34">
    <w:abstractNumId w:val="44"/>
  </w:num>
  <w:num w:numId="35">
    <w:abstractNumId w:val="41"/>
  </w:num>
  <w:num w:numId="36">
    <w:abstractNumId w:val="49"/>
  </w:num>
  <w:num w:numId="37">
    <w:abstractNumId w:val="46"/>
  </w:num>
  <w:num w:numId="38">
    <w:abstractNumId w:val="3"/>
  </w:num>
  <w:num w:numId="39">
    <w:abstractNumId w:val="15"/>
  </w:num>
  <w:num w:numId="40">
    <w:abstractNumId w:val="29"/>
  </w:num>
  <w:num w:numId="41">
    <w:abstractNumId w:val="43"/>
  </w:num>
  <w:num w:numId="42">
    <w:abstractNumId w:val="69"/>
  </w:num>
  <w:num w:numId="43">
    <w:abstractNumId w:val="38"/>
  </w:num>
  <w:num w:numId="44">
    <w:abstractNumId w:val="54"/>
  </w:num>
  <w:num w:numId="45">
    <w:abstractNumId w:val="17"/>
  </w:num>
  <w:num w:numId="46">
    <w:abstractNumId w:val="42"/>
  </w:num>
  <w:num w:numId="47">
    <w:abstractNumId w:val="2"/>
  </w:num>
  <w:num w:numId="48">
    <w:abstractNumId w:val="12"/>
  </w:num>
  <w:num w:numId="49">
    <w:abstractNumId w:val="22"/>
  </w:num>
  <w:num w:numId="50">
    <w:abstractNumId w:val="94"/>
  </w:num>
  <w:num w:numId="51">
    <w:abstractNumId w:val="79"/>
  </w:num>
  <w:num w:numId="52">
    <w:abstractNumId w:val="74"/>
  </w:num>
  <w:num w:numId="53">
    <w:abstractNumId w:val="20"/>
  </w:num>
  <w:num w:numId="54">
    <w:abstractNumId w:val="36"/>
  </w:num>
  <w:num w:numId="55">
    <w:abstractNumId w:val="81"/>
  </w:num>
  <w:num w:numId="56">
    <w:abstractNumId w:val="85"/>
  </w:num>
  <w:num w:numId="57">
    <w:abstractNumId w:val="87"/>
  </w:num>
  <w:num w:numId="58">
    <w:abstractNumId w:val="14"/>
  </w:num>
  <w:num w:numId="59">
    <w:abstractNumId w:val="96"/>
  </w:num>
  <w:num w:numId="60">
    <w:abstractNumId w:val="59"/>
  </w:num>
  <w:num w:numId="61">
    <w:abstractNumId w:val="92"/>
  </w:num>
  <w:num w:numId="62">
    <w:abstractNumId w:val="89"/>
  </w:num>
  <w:num w:numId="63">
    <w:abstractNumId w:val="40"/>
  </w:num>
  <w:num w:numId="64">
    <w:abstractNumId w:val="5"/>
  </w:num>
  <w:num w:numId="65">
    <w:abstractNumId w:val="34"/>
  </w:num>
  <w:num w:numId="66">
    <w:abstractNumId w:val="70"/>
  </w:num>
  <w:num w:numId="67">
    <w:abstractNumId w:val="93"/>
  </w:num>
  <w:num w:numId="68">
    <w:abstractNumId w:val="39"/>
  </w:num>
  <w:num w:numId="69">
    <w:abstractNumId w:val="57"/>
  </w:num>
  <w:num w:numId="70">
    <w:abstractNumId w:val="30"/>
  </w:num>
  <w:num w:numId="71">
    <w:abstractNumId w:val="62"/>
  </w:num>
  <w:num w:numId="72">
    <w:abstractNumId w:val="90"/>
  </w:num>
  <w:num w:numId="73">
    <w:abstractNumId w:val="58"/>
  </w:num>
  <w:num w:numId="74">
    <w:abstractNumId w:val="21"/>
  </w:num>
  <w:num w:numId="75">
    <w:abstractNumId w:val="8"/>
  </w:num>
  <w:num w:numId="76">
    <w:abstractNumId w:val="6"/>
  </w:num>
  <w:num w:numId="77">
    <w:abstractNumId w:val="27"/>
  </w:num>
  <w:num w:numId="78">
    <w:abstractNumId w:val="11"/>
  </w:num>
  <w:num w:numId="79">
    <w:abstractNumId w:val="4"/>
  </w:num>
  <w:num w:numId="80">
    <w:abstractNumId w:val="68"/>
  </w:num>
  <w:num w:numId="81">
    <w:abstractNumId w:val="78"/>
  </w:num>
  <w:num w:numId="82">
    <w:abstractNumId w:val="16"/>
  </w:num>
  <w:num w:numId="83">
    <w:abstractNumId w:val="32"/>
  </w:num>
  <w:num w:numId="84">
    <w:abstractNumId w:val="51"/>
  </w:num>
  <w:num w:numId="85">
    <w:abstractNumId w:val="48"/>
  </w:num>
  <w:num w:numId="86">
    <w:abstractNumId w:val="86"/>
  </w:num>
  <w:num w:numId="87">
    <w:abstractNumId w:val="80"/>
  </w:num>
  <w:num w:numId="88">
    <w:abstractNumId w:val="91"/>
  </w:num>
  <w:num w:numId="89">
    <w:abstractNumId w:val="66"/>
  </w:num>
  <w:num w:numId="90">
    <w:abstractNumId w:val="24"/>
  </w:num>
  <w:num w:numId="91">
    <w:abstractNumId w:val="95"/>
  </w:num>
  <w:num w:numId="92">
    <w:abstractNumId w:val="23"/>
  </w:num>
  <w:num w:numId="93">
    <w:abstractNumId w:val="67"/>
  </w:num>
  <w:num w:numId="94">
    <w:abstractNumId w:val="18"/>
  </w:num>
  <w:num w:numId="95">
    <w:abstractNumId w:val="50"/>
  </w:num>
  <w:num w:numId="96">
    <w:abstractNumId w:val="35"/>
  </w:num>
  <w:num w:numId="97">
    <w:abstractNumId w:val="97"/>
  </w:num>
  <w:num w:numId="98">
    <w:abstractNumId w:val="45"/>
  </w:num>
  <w:num w:numId="99">
    <w:abstractNumId w:val="82"/>
  </w:num>
  <w:num w:numId="100">
    <w:abstractNumId w:val="60"/>
  </w:num>
  <w:num w:numId="101">
    <w:abstractNumId w:val="100"/>
  </w:num>
  <w:num w:numId="102">
    <w:abstractNumId w:val="12"/>
    <w:lvlOverride w:ilvl="0">
      <w:startOverride w:val="1"/>
    </w:lvlOverride>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373"/>
    <w:rsid w:val="000F1D31"/>
    <w:rsid w:val="00165373"/>
    <w:rsid w:val="00417C80"/>
    <w:rsid w:val="0042776D"/>
    <w:rsid w:val="00676BE0"/>
    <w:rsid w:val="00894653"/>
    <w:rsid w:val="009E6C46"/>
    <w:rsid w:val="00A709E8"/>
    <w:rsid w:val="00A7324F"/>
    <w:rsid w:val="00B37897"/>
    <w:rsid w:val="00BE4D1B"/>
    <w:rsid w:val="00BF421F"/>
    <w:rsid w:val="00C31782"/>
    <w:rsid w:val="00C62351"/>
    <w:rsid w:val="00E42E91"/>
    <w:rsid w:val="00EB110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7"/>
    <w:pPr>
      <w:widowControl w:val="0"/>
      <w:suppressAutoHyphens/>
      <w:autoSpaceDN w:val="0"/>
      <w:textAlignment w:val="baseline"/>
    </w:pPr>
    <w:rPr>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37897"/>
    <w:pPr>
      <w:suppressAutoHyphens/>
      <w:autoSpaceDN w:val="0"/>
      <w:spacing w:after="200" w:line="276" w:lineRule="auto"/>
      <w:textAlignment w:val="baseline"/>
    </w:pPr>
    <w:rPr>
      <w:rFonts w:eastAsia="SimSun" w:cs="Tahoma"/>
      <w:kern w:val="3"/>
      <w:lang w:eastAsia="en-US"/>
    </w:rPr>
  </w:style>
  <w:style w:type="paragraph" w:customStyle="1" w:styleId="Heading">
    <w:name w:val="Heading"/>
    <w:basedOn w:val="Standard"/>
    <w:next w:val="Textbody"/>
    <w:uiPriority w:val="99"/>
    <w:rsid w:val="00B37897"/>
    <w:pPr>
      <w:keepNext/>
      <w:spacing w:before="240" w:after="120"/>
    </w:pPr>
    <w:rPr>
      <w:rFonts w:ascii="Liberation Sans" w:eastAsia="Microsoft YaHei" w:hAnsi="Liberation Sans" w:cs="Mangal"/>
      <w:sz w:val="28"/>
      <w:szCs w:val="28"/>
    </w:rPr>
  </w:style>
  <w:style w:type="paragraph" w:customStyle="1" w:styleId="Textbody">
    <w:name w:val="Text body"/>
    <w:basedOn w:val="Standard"/>
    <w:uiPriority w:val="99"/>
    <w:rsid w:val="00B37897"/>
    <w:pPr>
      <w:spacing w:after="140" w:line="288" w:lineRule="auto"/>
    </w:pPr>
  </w:style>
  <w:style w:type="paragraph" w:styleId="List">
    <w:name w:val="List"/>
    <w:basedOn w:val="Textbody"/>
    <w:uiPriority w:val="99"/>
    <w:rsid w:val="00B37897"/>
    <w:rPr>
      <w:rFonts w:cs="Mangal"/>
      <w:sz w:val="24"/>
    </w:rPr>
  </w:style>
  <w:style w:type="paragraph" w:styleId="Caption">
    <w:name w:val="caption"/>
    <w:basedOn w:val="Standard"/>
    <w:uiPriority w:val="99"/>
    <w:qFormat/>
    <w:rsid w:val="00B37897"/>
    <w:pPr>
      <w:suppressLineNumbers/>
      <w:spacing w:before="120" w:after="120"/>
    </w:pPr>
    <w:rPr>
      <w:rFonts w:cs="Mangal"/>
      <w:i/>
      <w:iCs/>
      <w:sz w:val="24"/>
      <w:szCs w:val="24"/>
    </w:rPr>
  </w:style>
  <w:style w:type="paragraph" w:customStyle="1" w:styleId="Index">
    <w:name w:val="Index"/>
    <w:basedOn w:val="Standard"/>
    <w:uiPriority w:val="99"/>
    <w:rsid w:val="00B37897"/>
    <w:pPr>
      <w:suppressLineNumbers/>
    </w:pPr>
    <w:rPr>
      <w:rFonts w:cs="Mangal"/>
      <w:sz w:val="24"/>
    </w:rPr>
  </w:style>
  <w:style w:type="paragraph" w:styleId="ListParagraph">
    <w:name w:val="List Paragraph"/>
    <w:basedOn w:val="Standard"/>
    <w:uiPriority w:val="99"/>
    <w:qFormat/>
    <w:rsid w:val="00B37897"/>
  </w:style>
  <w:style w:type="paragraph" w:styleId="CommentText">
    <w:name w:val="annotation text"/>
    <w:basedOn w:val="Standard"/>
    <w:link w:val="CommentTextChar"/>
    <w:uiPriority w:val="99"/>
    <w:rsid w:val="00B37897"/>
  </w:style>
  <w:style w:type="character" w:customStyle="1" w:styleId="CommentTextChar">
    <w:name w:val="Comment Text Char"/>
    <w:basedOn w:val="DefaultParagraphFont"/>
    <w:link w:val="CommentText"/>
    <w:uiPriority w:val="99"/>
    <w:semiHidden/>
    <w:rsid w:val="00067BE1"/>
    <w:rPr>
      <w:kern w:val="3"/>
      <w:sz w:val="20"/>
      <w:szCs w:val="20"/>
    </w:rPr>
  </w:style>
  <w:style w:type="paragraph" w:styleId="BalloonText">
    <w:name w:val="Balloon Text"/>
    <w:basedOn w:val="Standard"/>
    <w:link w:val="BalloonTextChar"/>
    <w:uiPriority w:val="99"/>
    <w:rsid w:val="00B3789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67BE1"/>
    <w:rPr>
      <w:rFonts w:ascii="Times New Roman" w:hAnsi="Times New Roman"/>
      <w:kern w:val="3"/>
      <w:sz w:val="0"/>
      <w:szCs w:val="0"/>
    </w:rPr>
  </w:style>
  <w:style w:type="paragraph" w:styleId="CommentSubject">
    <w:name w:val="annotation subject"/>
    <w:basedOn w:val="CommentText"/>
    <w:link w:val="CommentSubjectChar"/>
    <w:uiPriority w:val="99"/>
    <w:rsid w:val="00B37897"/>
    <w:pPr>
      <w:suppressAutoHyphens w:val="0"/>
      <w:spacing w:line="240" w:lineRule="auto"/>
      <w:textAlignment w:val="auto"/>
    </w:pPr>
    <w:rPr>
      <w:rFonts w:eastAsia="Calibri" w:cs="Times New Roman"/>
      <w:b/>
      <w:bCs/>
      <w:kern w:val="0"/>
      <w:sz w:val="20"/>
      <w:szCs w:val="20"/>
    </w:rPr>
  </w:style>
  <w:style w:type="character" w:customStyle="1" w:styleId="CommentSubjectChar">
    <w:name w:val="Comment Subject Char"/>
    <w:basedOn w:val="CommentTextChar"/>
    <w:link w:val="CommentSubject"/>
    <w:uiPriority w:val="99"/>
    <w:semiHidden/>
    <w:rsid w:val="00067BE1"/>
    <w:rPr>
      <w:b/>
      <w:bCs/>
    </w:rPr>
  </w:style>
  <w:style w:type="paragraph" w:styleId="Header">
    <w:name w:val="header"/>
    <w:basedOn w:val="Standard"/>
    <w:link w:val="HeaderChar"/>
    <w:uiPriority w:val="99"/>
    <w:rsid w:val="00B3789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67BE1"/>
    <w:rPr>
      <w:kern w:val="3"/>
    </w:rPr>
  </w:style>
  <w:style w:type="paragraph" w:styleId="Footer">
    <w:name w:val="footer"/>
    <w:basedOn w:val="Standard"/>
    <w:link w:val="FooterChar"/>
    <w:uiPriority w:val="99"/>
    <w:rsid w:val="00B3789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67BE1"/>
    <w:rPr>
      <w:kern w:val="3"/>
    </w:rPr>
  </w:style>
  <w:style w:type="paragraph" w:styleId="Revision">
    <w:name w:val="Revision"/>
    <w:uiPriority w:val="99"/>
    <w:rsid w:val="00B37897"/>
    <w:pPr>
      <w:suppressAutoHyphens/>
      <w:autoSpaceDN w:val="0"/>
      <w:textAlignment w:val="baseline"/>
    </w:pPr>
    <w:rPr>
      <w:rFonts w:eastAsia="SimSun" w:cs="Tahoma"/>
      <w:kern w:val="3"/>
      <w:lang w:eastAsia="en-US"/>
    </w:rPr>
  </w:style>
  <w:style w:type="paragraph" w:styleId="DocumentMap">
    <w:name w:val="Document Map"/>
    <w:basedOn w:val="Standard"/>
    <w:link w:val="DocumentMapChar"/>
    <w:uiPriority w:val="99"/>
    <w:rsid w:val="00B37897"/>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067BE1"/>
    <w:rPr>
      <w:rFonts w:ascii="Times New Roman" w:hAnsi="Times New Roman"/>
      <w:kern w:val="3"/>
      <w:sz w:val="0"/>
      <w:szCs w:val="0"/>
    </w:rPr>
  </w:style>
  <w:style w:type="character" w:customStyle="1" w:styleId="TextkomenteChar">
    <w:name w:val="Text komentáře Char"/>
    <w:basedOn w:val="DefaultParagraphFont"/>
    <w:uiPriority w:val="99"/>
    <w:rsid w:val="00B37897"/>
    <w:rPr>
      <w:rFonts w:ascii="Calibri" w:eastAsia="SimSun" w:hAnsi="Calibri" w:cs="Tahoma"/>
      <w:kern w:val="3"/>
    </w:rPr>
  </w:style>
  <w:style w:type="character" w:customStyle="1" w:styleId="apple-style-span">
    <w:name w:val="apple-style-span"/>
    <w:basedOn w:val="DefaultParagraphFont"/>
    <w:uiPriority w:val="99"/>
    <w:rsid w:val="00B37897"/>
    <w:rPr>
      <w:rFonts w:cs="Times New Roman"/>
    </w:rPr>
  </w:style>
  <w:style w:type="character" w:styleId="CommentReference">
    <w:name w:val="annotation reference"/>
    <w:basedOn w:val="DefaultParagraphFont"/>
    <w:uiPriority w:val="99"/>
    <w:rsid w:val="00B37897"/>
    <w:rPr>
      <w:rFonts w:cs="Times New Roman"/>
    </w:rPr>
  </w:style>
  <w:style w:type="character" w:customStyle="1" w:styleId="TextbublinyChar">
    <w:name w:val="Text bubliny Char"/>
    <w:basedOn w:val="DefaultParagraphFont"/>
    <w:uiPriority w:val="99"/>
    <w:rsid w:val="00B37897"/>
    <w:rPr>
      <w:rFonts w:ascii="Tahoma" w:eastAsia="SimSun" w:hAnsi="Tahoma" w:cs="Tahoma"/>
      <w:kern w:val="3"/>
      <w:sz w:val="16"/>
      <w:szCs w:val="16"/>
    </w:rPr>
  </w:style>
  <w:style w:type="character" w:customStyle="1" w:styleId="PedmtkomenteChar">
    <w:name w:val="Předmět komentáře Char"/>
    <w:basedOn w:val="TextkomenteChar"/>
    <w:uiPriority w:val="99"/>
    <w:rsid w:val="00B37897"/>
    <w:rPr>
      <w:b/>
      <w:bCs/>
      <w:sz w:val="20"/>
      <w:szCs w:val="20"/>
    </w:rPr>
  </w:style>
  <w:style w:type="character" w:customStyle="1" w:styleId="ZhlavChar">
    <w:name w:val="Záhlaví Char"/>
    <w:basedOn w:val="DefaultParagraphFont"/>
    <w:uiPriority w:val="99"/>
    <w:rsid w:val="00B37897"/>
    <w:rPr>
      <w:rFonts w:ascii="Calibri" w:eastAsia="SimSun" w:hAnsi="Calibri" w:cs="Tahoma"/>
      <w:kern w:val="3"/>
    </w:rPr>
  </w:style>
  <w:style w:type="character" w:customStyle="1" w:styleId="ZpatChar">
    <w:name w:val="Zápatí Char"/>
    <w:basedOn w:val="DefaultParagraphFont"/>
    <w:uiPriority w:val="99"/>
    <w:rsid w:val="00B37897"/>
    <w:rPr>
      <w:rFonts w:ascii="Calibri" w:eastAsia="SimSun" w:hAnsi="Calibri" w:cs="Tahoma"/>
      <w:kern w:val="3"/>
    </w:rPr>
  </w:style>
  <w:style w:type="character" w:customStyle="1" w:styleId="RozloendokumentuChar">
    <w:name w:val="Rozložení dokumentu Char"/>
    <w:basedOn w:val="DefaultParagraphFont"/>
    <w:uiPriority w:val="99"/>
    <w:rsid w:val="00B37897"/>
    <w:rPr>
      <w:rFonts w:ascii="Times New Roman" w:eastAsia="SimSun" w:hAnsi="Times New Roman" w:cs="Tahoma"/>
      <w:kern w:val="3"/>
      <w:sz w:val="2"/>
      <w:lang w:eastAsia="en-US"/>
    </w:rPr>
  </w:style>
  <w:style w:type="character" w:customStyle="1" w:styleId="ListLabel1">
    <w:name w:val="ListLabel 1"/>
    <w:uiPriority w:val="99"/>
    <w:rsid w:val="00B37897"/>
  </w:style>
  <w:style w:type="character" w:customStyle="1" w:styleId="ListLabel2">
    <w:name w:val="ListLabel 2"/>
    <w:uiPriority w:val="99"/>
    <w:rsid w:val="00B37897"/>
    <w:rPr>
      <w:rFonts w:eastAsia="Times New Roman"/>
    </w:rPr>
  </w:style>
  <w:style w:type="numbering" w:customStyle="1" w:styleId="WWNum1">
    <w:name w:val="WWNum1"/>
    <w:rsid w:val="00067BE1"/>
    <w:pPr>
      <w:numPr>
        <w:numId w:val="18"/>
      </w:numPr>
    </w:pPr>
  </w:style>
  <w:style w:type="numbering" w:customStyle="1" w:styleId="WWNum46">
    <w:name w:val="WWNum46"/>
    <w:rsid w:val="00067BE1"/>
    <w:pPr>
      <w:numPr>
        <w:numId w:val="10"/>
      </w:numPr>
    </w:pPr>
  </w:style>
  <w:style w:type="numbering" w:customStyle="1" w:styleId="WWNum20">
    <w:name w:val="WWNum20"/>
    <w:rsid w:val="00067BE1"/>
    <w:pPr>
      <w:numPr>
        <w:numId w:val="47"/>
      </w:numPr>
    </w:pPr>
  </w:style>
  <w:style w:type="numbering" w:customStyle="1" w:styleId="WWNum21">
    <w:name w:val="WWNum21"/>
    <w:rsid w:val="00067BE1"/>
    <w:pPr>
      <w:numPr>
        <w:numId w:val="38"/>
      </w:numPr>
    </w:pPr>
  </w:style>
  <w:style w:type="numbering" w:customStyle="1" w:styleId="WWNum78">
    <w:name w:val="WWNum78"/>
    <w:rsid w:val="00067BE1"/>
    <w:pPr>
      <w:numPr>
        <w:numId w:val="79"/>
      </w:numPr>
    </w:pPr>
  </w:style>
  <w:style w:type="numbering" w:customStyle="1" w:styleId="WWNum63">
    <w:name w:val="WWNum63"/>
    <w:rsid w:val="00067BE1"/>
    <w:pPr>
      <w:numPr>
        <w:numId w:val="64"/>
      </w:numPr>
    </w:pPr>
  </w:style>
  <w:style w:type="numbering" w:customStyle="1" w:styleId="WWNum75">
    <w:name w:val="WWNum75"/>
    <w:rsid w:val="00067BE1"/>
    <w:pPr>
      <w:numPr>
        <w:numId w:val="76"/>
      </w:numPr>
    </w:pPr>
  </w:style>
  <w:style w:type="numbering" w:customStyle="1" w:styleId="WWNum27">
    <w:name w:val="WWNum27"/>
    <w:rsid w:val="00067BE1"/>
    <w:pPr>
      <w:numPr>
        <w:numId w:val="14"/>
      </w:numPr>
    </w:pPr>
  </w:style>
  <w:style w:type="numbering" w:customStyle="1" w:styleId="WWNum74">
    <w:name w:val="WWNum74"/>
    <w:rsid w:val="00067BE1"/>
    <w:pPr>
      <w:numPr>
        <w:numId w:val="75"/>
      </w:numPr>
    </w:pPr>
  </w:style>
  <w:style w:type="numbering" w:customStyle="1" w:styleId="WWNum2">
    <w:name w:val="WWNum2"/>
    <w:rsid w:val="00067BE1"/>
    <w:pPr>
      <w:numPr>
        <w:numId w:val="3"/>
      </w:numPr>
    </w:pPr>
  </w:style>
  <w:style w:type="numbering" w:customStyle="1" w:styleId="WWNum43">
    <w:name w:val="WWNum43"/>
    <w:rsid w:val="00067BE1"/>
    <w:pPr>
      <w:numPr>
        <w:numId w:val="28"/>
      </w:numPr>
    </w:pPr>
  </w:style>
  <w:style w:type="numbering" w:customStyle="1" w:styleId="WWNum77">
    <w:name w:val="WWNum77"/>
    <w:rsid w:val="00067BE1"/>
    <w:pPr>
      <w:numPr>
        <w:numId w:val="78"/>
      </w:numPr>
    </w:pPr>
  </w:style>
  <w:style w:type="numbering" w:customStyle="1" w:styleId="WWNum22">
    <w:name w:val="WWNum22"/>
    <w:rsid w:val="00067BE1"/>
    <w:pPr>
      <w:numPr>
        <w:numId w:val="48"/>
      </w:numPr>
    </w:pPr>
  </w:style>
  <w:style w:type="numbering" w:customStyle="1" w:styleId="WWNum36">
    <w:name w:val="WWNum36"/>
    <w:rsid w:val="00067BE1"/>
    <w:pPr>
      <w:numPr>
        <w:numId w:val="23"/>
      </w:numPr>
    </w:pPr>
  </w:style>
  <w:style w:type="numbering" w:customStyle="1" w:styleId="WWNum57">
    <w:name w:val="WWNum57"/>
    <w:rsid w:val="00067BE1"/>
    <w:pPr>
      <w:numPr>
        <w:numId w:val="58"/>
      </w:numPr>
    </w:pPr>
  </w:style>
  <w:style w:type="numbering" w:customStyle="1" w:styleId="WWNum29">
    <w:name w:val="WWNum29"/>
    <w:rsid w:val="00067BE1"/>
    <w:pPr>
      <w:numPr>
        <w:numId w:val="39"/>
      </w:numPr>
    </w:pPr>
  </w:style>
  <w:style w:type="numbering" w:customStyle="1" w:styleId="WWNum81">
    <w:name w:val="WWNum81"/>
    <w:rsid w:val="00067BE1"/>
    <w:pPr>
      <w:numPr>
        <w:numId w:val="82"/>
      </w:numPr>
    </w:pPr>
  </w:style>
  <w:style w:type="numbering" w:customStyle="1" w:styleId="WWNum13">
    <w:name w:val="WWNum13"/>
    <w:rsid w:val="00067BE1"/>
    <w:pPr>
      <w:numPr>
        <w:numId w:val="45"/>
      </w:numPr>
    </w:pPr>
  </w:style>
  <w:style w:type="numbering" w:customStyle="1" w:styleId="WWNum93">
    <w:name w:val="WWNum93"/>
    <w:rsid w:val="00067BE1"/>
    <w:pPr>
      <w:numPr>
        <w:numId w:val="94"/>
      </w:numPr>
    </w:pPr>
  </w:style>
  <w:style w:type="numbering" w:customStyle="1" w:styleId="WWNum6">
    <w:name w:val="WWNum6"/>
    <w:rsid w:val="00067BE1"/>
    <w:pPr>
      <w:numPr>
        <w:numId w:val="16"/>
      </w:numPr>
    </w:pPr>
  </w:style>
  <w:style w:type="numbering" w:customStyle="1" w:styleId="WWNum52">
    <w:name w:val="WWNum52"/>
    <w:rsid w:val="00067BE1"/>
    <w:pPr>
      <w:numPr>
        <w:numId w:val="53"/>
      </w:numPr>
    </w:pPr>
  </w:style>
  <w:style w:type="numbering" w:customStyle="1" w:styleId="WWNum73">
    <w:name w:val="WWNum73"/>
    <w:rsid w:val="00067BE1"/>
    <w:pPr>
      <w:numPr>
        <w:numId w:val="74"/>
      </w:numPr>
    </w:pPr>
  </w:style>
  <w:style w:type="numbering" w:customStyle="1" w:styleId="WWNum41">
    <w:name w:val="WWNum41"/>
    <w:rsid w:val="00067BE1"/>
    <w:pPr>
      <w:numPr>
        <w:numId w:val="49"/>
      </w:numPr>
    </w:pPr>
  </w:style>
  <w:style w:type="numbering" w:customStyle="1" w:styleId="WWNum91">
    <w:name w:val="WWNum91"/>
    <w:rsid w:val="00067BE1"/>
    <w:pPr>
      <w:numPr>
        <w:numId w:val="92"/>
      </w:numPr>
    </w:pPr>
  </w:style>
  <w:style w:type="numbering" w:customStyle="1" w:styleId="WWNum89">
    <w:name w:val="WWNum89"/>
    <w:rsid w:val="00067BE1"/>
    <w:pPr>
      <w:numPr>
        <w:numId w:val="90"/>
      </w:numPr>
    </w:pPr>
  </w:style>
  <w:style w:type="numbering" w:customStyle="1" w:styleId="WWNum42">
    <w:name w:val="WWNum42"/>
    <w:rsid w:val="00067BE1"/>
    <w:pPr>
      <w:numPr>
        <w:numId w:val="5"/>
      </w:numPr>
    </w:pPr>
  </w:style>
  <w:style w:type="numbering" w:customStyle="1" w:styleId="Bezseznamu1">
    <w:name w:val="Bez seznamu1"/>
    <w:rsid w:val="00067BE1"/>
    <w:pPr>
      <w:numPr>
        <w:numId w:val="1"/>
      </w:numPr>
    </w:pPr>
  </w:style>
  <w:style w:type="numbering" w:customStyle="1" w:styleId="WWNum76">
    <w:name w:val="WWNum76"/>
    <w:rsid w:val="00067BE1"/>
    <w:pPr>
      <w:numPr>
        <w:numId w:val="77"/>
      </w:numPr>
    </w:pPr>
  </w:style>
  <w:style w:type="numbering" w:customStyle="1" w:styleId="WWNum44">
    <w:name w:val="WWNum44"/>
    <w:rsid w:val="00067BE1"/>
    <w:pPr>
      <w:numPr>
        <w:numId w:val="21"/>
      </w:numPr>
    </w:pPr>
  </w:style>
  <w:style w:type="numbering" w:customStyle="1" w:styleId="WWNum32">
    <w:name w:val="WWNum32"/>
    <w:rsid w:val="00067BE1"/>
    <w:pPr>
      <w:numPr>
        <w:numId w:val="40"/>
      </w:numPr>
    </w:pPr>
  </w:style>
  <w:style w:type="numbering" w:customStyle="1" w:styleId="WWNum69">
    <w:name w:val="WWNum69"/>
    <w:rsid w:val="00067BE1"/>
    <w:pPr>
      <w:numPr>
        <w:numId w:val="70"/>
      </w:numPr>
    </w:pPr>
  </w:style>
  <w:style w:type="numbering" w:customStyle="1" w:styleId="WWNum28">
    <w:name w:val="WWNum28"/>
    <w:rsid w:val="00067BE1"/>
    <w:pPr>
      <w:numPr>
        <w:numId w:val="22"/>
      </w:numPr>
    </w:pPr>
  </w:style>
  <w:style w:type="numbering" w:customStyle="1" w:styleId="WWNum82">
    <w:name w:val="WWNum82"/>
    <w:rsid w:val="00067BE1"/>
    <w:pPr>
      <w:numPr>
        <w:numId w:val="83"/>
      </w:numPr>
    </w:pPr>
  </w:style>
  <w:style w:type="numbering" w:customStyle="1" w:styleId="WWNum5">
    <w:name w:val="WWNum5"/>
    <w:rsid w:val="00067BE1"/>
    <w:pPr>
      <w:numPr>
        <w:numId w:val="19"/>
      </w:numPr>
    </w:pPr>
  </w:style>
  <w:style w:type="numbering" w:customStyle="1" w:styleId="WWNum64">
    <w:name w:val="WWNum64"/>
    <w:rsid w:val="00067BE1"/>
    <w:pPr>
      <w:numPr>
        <w:numId w:val="65"/>
      </w:numPr>
    </w:pPr>
  </w:style>
  <w:style w:type="numbering" w:customStyle="1" w:styleId="WWNum95">
    <w:name w:val="WWNum95"/>
    <w:rsid w:val="00067BE1"/>
    <w:pPr>
      <w:numPr>
        <w:numId w:val="96"/>
      </w:numPr>
    </w:pPr>
  </w:style>
  <w:style w:type="numbering" w:customStyle="1" w:styleId="WWNum53">
    <w:name w:val="WWNum53"/>
    <w:rsid w:val="00067BE1"/>
    <w:pPr>
      <w:numPr>
        <w:numId w:val="54"/>
      </w:numPr>
    </w:pPr>
  </w:style>
  <w:style w:type="numbering" w:customStyle="1" w:styleId="WWNum7">
    <w:name w:val="WWNum7"/>
    <w:rsid w:val="00067BE1"/>
    <w:pPr>
      <w:numPr>
        <w:numId w:val="27"/>
      </w:numPr>
    </w:pPr>
  </w:style>
  <w:style w:type="numbering" w:customStyle="1" w:styleId="WWNum26">
    <w:name w:val="WWNum26"/>
    <w:rsid w:val="00067BE1"/>
    <w:pPr>
      <w:numPr>
        <w:numId w:val="43"/>
      </w:numPr>
    </w:pPr>
  </w:style>
  <w:style w:type="numbering" w:customStyle="1" w:styleId="WWNum67">
    <w:name w:val="WWNum67"/>
    <w:rsid w:val="00067BE1"/>
    <w:pPr>
      <w:numPr>
        <w:numId w:val="68"/>
      </w:numPr>
    </w:pPr>
  </w:style>
  <w:style w:type="numbering" w:customStyle="1" w:styleId="WWNum62">
    <w:name w:val="WWNum62"/>
    <w:rsid w:val="00067BE1"/>
    <w:pPr>
      <w:numPr>
        <w:numId w:val="63"/>
      </w:numPr>
    </w:pPr>
  </w:style>
  <w:style w:type="numbering" w:customStyle="1" w:styleId="WWNum31">
    <w:name w:val="WWNum31"/>
    <w:rsid w:val="00067BE1"/>
    <w:pPr>
      <w:numPr>
        <w:numId w:val="35"/>
      </w:numPr>
    </w:pPr>
  </w:style>
  <w:style w:type="numbering" w:customStyle="1" w:styleId="WWNum39">
    <w:name w:val="WWNum39"/>
    <w:rsid w:val="00067BE1"/>
    <w:pPr>
      <w:numPr>
        <w:numId w:val="46"/>
      </w:numPr>
    </w:pPr>
  </w:style>
  <w:style w:type="numbering" w:customStyle="1" w:styleId="WWNum38">
    <w:name w:val="WWNum38"/>
    <w:rsid w:val="00067BE1"/>
    <w:pPr>
      <w:numPr>
        <w:numId w:val="41"/>
      </w:numPr>
    </w:pPr>
  </w:style>
  <w:style w:type="numbering" w:customStyle="1" w:styleId="WWNum8">
    <w:name w:val="WWNum8"/>
    <w:rsid w:val="00067BE1"/>
    <w:pPr>
      <w:numPr>
        <w:numId w:val="34"/>
      </w:numPr>
    </w:pPr>
  </w:style>
  <w:style w:type="numbering" w:customStyle="1" w:styleId="WWNum97">
    <w:name w:val="WWNum97"/>
    <w:rsid w:val="00067BE1"/>
    <w:pPr>
      <w:numPr>
        <w:numId w:val="98"/>
      </w:numPr>
    </w:pPr>
  </w:style>
  <w:style w:type="numbering" w:customStyle="1" w:styleId="WWNum30">
    <w:name w:val="WWNum30"/>
    <w:rsid w:val="00067BE1"/>
    <w:pPr>
      <w:numPr>
        <w:numId w:val="37"/>
      </w:numPr>
    </w:pPr>
  </w:style>
  <w:style w:type="numbering" w:customStyle="1" w:styleId="WWNum35">
    <w:name w:val="WWNum35"/>
    <w:rsid w:val="00067BE1"/>
    <w:pPr>
      <w:numPr>
        <w:numId w:val="7"/>
      </w:numPr>
    </w:pPr>
  </w:style>
  <w:style w:type="numbering" w:customStyle="1" w:styleId="WWNum84">
    <w:name w:val="WWNum84"/>
    <w:rsid w:val="00067BE1"/>
    <w:pPr>
      <w:numPr>
        <w:numId w:val="85"/>
      </w:numPr>
    </w:pPr>
  </w:style>
  <w:style w:type="numbering" w:customStyle="1" w:styleId="WWNum25">
    <w:name w:val="WWNum25"/>
    <w:rsid w:val="00067BE1"/>
    <w:pPr>
      <w:numPr>
        <w:numId w:val="36"/>
      </w:numPr>
    </w:pPr>
  </w:style>
  <w:style w:type="numbering" w:customStyle="1" w:styleId="WWNum94">
    <w:name w:val="WWNum94"/>
    <w:rsid w:val="00067BE1"/>
    <w:pPr>
      <w:numPr>
        <w:numId w:val="95"/>
      </w:numPr>
    </w:pPr>
  </w:style>
  <w:style w:type="numbering" w:customStyle="1" w:styleId="WWNum83">
    <w:name w:val="WWNum83"/>
    <w:rsid w:val="00067BE1"/>
    <w:pPr>
      <w:numPr>
        <w:numId w:val="84"/>
      </w:numPr>
    </w:pPr>
  </w:style>
  <w:style w:type="numbering" w:customStyle="1" w:styleId="WWNum3">
    <w:name w:val="WWNum3"/>
    <w:rsid w:val="00067BE1"/>
    <w:pPr>
      <w:numPr>
        <w:numId w:val="17"/>
      </w:numPr>
    </w:pPr>
  </w:style>
  <w:style w:type="numbering" w:customStyle="1" w:styleId="WWNum10">
    <w:name w:val="WWNum10"/>
    <w:rsid w:val="00067BE1"/>
    <w:pPr>
      <w:numPr>
        <w:numId w:val="30"/>
      </w:numPr>
    </w:pPr>
  </w:style>
  <w:style w:type="numbering" w:customStyle="1" w:styleId="WWNum34">
    <w:name w:val="WWNum34"/>
    <w:rsid w:val="00067BE1"/>
    <w:pPr>
      <w:numPr>
        <w:numId w:val="44"/>
      </w:numPr>
    </w:pPr>
  </w:style>
  <w:style w:type="numbering" w:customStyle="1" w:styleId="WWNum19">
    <w:name w:val="WWNum19"/>
    <w:rsid w:val="00067BE1"/>
    <w:pPr>
      <w:numPr>
        <w:numId w:val="33"/>
      </w:numPr>
    </w:pPr>
  </w:style>
  <w:style w:type="numbering" w:customStyle="1" w:styleId="WWNum17">
    <w:name w:val="WWNum17"/>
    <w:rsid w:val="00067BE1"/>
    <w:pPr>
      <w:numPr>
        <w:numId w:val="20"/>
      </w:numPr>
    </w:pPr>
  </w:style>
  <w:style w:type="numbering" w:customStyle="1" w:styleId="WWNum68">
    <w:name w:val="WWNum68"/>
    <w:rsid w:val="00067BE1"/>
    <w:pPr>
      <w:numPr>
        <w:numId w:val="69"/>
      </w:numPr>
    </w:pPr>
  </w:style>
  <w:style w:type="numbering" w:customStyle="1" w:styleId="WWNum72">
    <w:name w:val="WWNum72"/>
    <w:rsid w:val="00067BE1"/>
    <w:pPr>
      <w:numPr>
        <w:numId w:val="73"/>
      </w:numPr>
    </w:pPr>
  </w:style>
  <w:style w:type="numbering" w:customStyle="1" w:styleId="WWNum59">
    <w:name w:val="WWNum59"/>
    <w:rsid w:val="00067BE1"/>
    <w:pPr>
      <w:numPr>
        <w:numId w:val="60"/>
      </w:numPr>
    </w:pPr>
  </w:style>
  <w:style w:type="numbering" w:customStyle="1" w:styleId="WWNum99">
    <w:name w:val="WWNum99"/>
    <w:rsid w:val="00067BE1"/>
    <w:pPr>
      <w:numPr>
        <w:numId w:val="100"/>
      </w:numPr>
    </w:pPr>
  </w:style>
  <w:style w:type="numbering" w:customStyle="1" w:styleId="WWNum15">
    <w:name w:val="WWNum15"/>
    <w:rsid w:val="00067BE1"/>
    <w:pPr>
      <w:numPr>
        <w:numId w:val="12"/>
      </w:numPr>
    </w:pPr>
  </w:style>
  <w:style w:type="numbering" w:customStyle="1" w:styleId="WWNum70">
    <w:name w:val="WWNum70"/>
    <w:rsid w:val="00067BE1"/>
    <w:pPr>
      <w:numPr>
        <w:numId w:val="71"/>
      </w:numPr>
    </w:pPr>
  </w:style>
  <w:style w:type="numbering" w:customStyle="1" w:styleId="WWNum9">
    <w:name w:val="WWNum9"/>
    <w:rsid w:val="00067BE1"/>
    <w:pPr>
      <w:numPr>
        <w:numId w:val="11"/>
      </w:numPr>
    </w:pPr>
  </w:style>
  <w:style w:type="numbering" w:customStyle="1" w:styleId="WWNum23">
    <w:name w:val="WWNum23"/>
    <w:rsid w:val="00067BE1"/>
    <w:pPr>
      <w:numPr>
        <w:numId w:val="32"/>
      </w:numPr>
    </w:pPr>
  </w:style>
  <w:style w:type="numbering" w:customStyle="1" w:styleId="WWNum48">
    <w:name w:val="WWNum48"/>
    <w:rsid w:val="00067BE1"/>
    <w:pPr>
      <w:numPr>
        <w:numId w:val="31"/>
      </w:numPr>
    </w:pPr>
  </w:style>
  <w:style w:type="numbering" w:customStyle="1" w:styleId="WWNum88">
    <w:name w:val="WWNum88"/>
    <w:rsid w:val="00067BE1"/>
    <w:pPr>
      <w:numPr>
        <w:numId w:val="89"/>
      </w:numPr>
    </w:pPr>
  </w:style>
  <w:style w:type="numbering" w:customStyle="1" w:styleId="WWNum92">
    <w:name w:val="WWNum92"/>
    <w:rsid w:val="00067BE1"/>
    <w:pPr>
      <w:numPr>
        <w:numId w:val="93"/>
      </w:numPr>
    </w:pPr>
  </w:style>
  <w:style w:type="numbering" w:customStyle="1" w:styleId="WWNum79">
    <w:name w:val="WWNum79"/>
    <w:rsid w:val="00067BE1"/>
    <w:pPr>
      <w:numPr>
        <w:numId w:val="80"/>
      </w:numPr>
    </w:pPr>
  </w:style>
  <w:style w:type="numbering" w:customStyle="1" w:styleId="WWNum18">
    <w:name w:val="WWNum18"/>
    <w:rsid w:val="00067BE1"/>
    <w:pPr>
      <w:numPr>
        <w:numId w:val="42"/>
      </w:numPr>
    </w:pPr>
  </w:style>
  <w:style w:type="numbering" w:customStyle="1" w:styleId="WWNum65">
    <w:name w:val="WWNum65"/>
    <w:rsid w:val="00067BE1"/>
    <w:pPr>
      <w:numPr>
        <w:numId w:val="66"/>
      </w:numPr>
    </w:pPr>
  </w:style>
  <w:style w:type="numbering" w:customStyle="1" w:styleId="WWNum11">
    <w:name w:val="WWNum11"/>
    <w:rsid w:val="00067BE1"/>
    <w:pPr>
      <w:numPr>
        <w:numId w:val="2"/>
      </w:numPr>
    </w:pPr>
  </w:style>
  <w:style w:type="numbering" w:customStyle="1" w:styleId="WWNum40">
    <w:name w:val="WWNum40"/>
    <w:rsid w:val="00067BE1"/>
    <w:pPr>
      <w:numPr>
        <w:numId w:val="8"/>
      </w:numPr>
    </w:pPr>
  </w:style>
  <w:style w:type="numbering" w:customStyle="1" w:styleId="WWNum4">
    <w:name w:val="WWNum4"/>
    <w:rsid w:val="00067BE1"/>
    <w:pPr>
      <w:numPr>
        <w:numId w:val="25"/>
      </w:numPr>
    </w:pPr>
  </w:style>
  <w:style w:type="numbering" w:customStyle="1" w:styleId="WWNum51">
    <w:name w:val="WWNum51"/>
    <w:rsid w:val="00067BE1"/>
    <w:pPr>
      <w:numPr>
        <w:numId w:val="52"/>
      </w:numPr>
    </w:pPr>
  </w:style>
  <w:style w:type="numbering" w:customStyle="1" w:styleId="WWNum33">
    <w:name w:val="WWNum33"/>
    <w:rsid w:val="00067BE1"/>
    <w:pPr>
      <w:numPr>
        <w:numId w:val="13"/>
      </w:numPr>
    </w:pPr>
  </w:style>
  <w:style w:type="numbering" w:customStyle="1" w:styleId="WWNum24">
    <w:name w:val="WWNum24"/>
    <w:rsid w:val="00067BE1"/>
    <w:pPr>
      <w:numPr>
        <w:numId w:val="4"/>
      </w:numPr>
    </w:pPr>
  </w:style>
  <w:style w:type="numbering" w:customStyle="1" w:styleId="WWNum47">
    <w:name w:val="WWNum47"/>
    <w:rsid w:val="00067BE1"/>
    <w:pPr>
      <w:numPr>
        <w:numId w:val="24"/>
      </w:numPr>
    </w:pPr>
  </w:style>
  <w:style w:type="numbering" w:customStyle="1" w:styleId="WWNum80">
    <w:name w:val="WWNum80"/>
    <w:rsid w:val="00067BE1"/>
    <w:pPr>
      <w:numPr>
        <w:numId w:val="81"/>
      </w:numPr>
    </w:pPr>
  </w:style>
  <w:style w:type="numbering" w:customStyle="1" w:styleId="WWNum50">
    <w:name w:val="WWNum50"/>
    <w:rsid w:val="00067BE1"/>
    <w:pPr>
      <w:numPr>
        <w:numId w:val="51"/>
      </w:numPr>
    </w:pPr>
  </w:style>
  <w:style w:type="numbering" w:customStyle="1" w:styleId="WWNum86">
    <w:name w:val="WWNum86"/>
    <w:rsid w:val="00067BE1"/>
    <w:pPr>
      <w:numPr>
        <w:numId w:val="87"/>
      </w:numPr>
    </w:pPr>
  </w:style>
  <w:style w:type="numbering" w:customStyle="1" w:styleId="WWNum54">
    <w:name w:val="WWNum54"/>
    <w:rsid w:val="00067BE1"/>
    <w:pPr>
      <w:numPr>
        <w:numId w:val="55"/>
      </w:numPr>
    </w:pPr>
  </w:style>
  <w:style w:type="numbering" w:customStyle="1" w:styleId="WWNum98">
    <w:name w:val="WWNum98"/>
    <w:rsid w:val="00067BE1"/>
    <w:pPr>
      <w:numPr>
        <w:numId w:val="99"/>
      </w:numPr>
    </w:pPr>
  </w:style>
  <w:style w:type="numbering" w:customStyle="1" w:styleId="WWNum37">
    <w:name w:val="WWNum37"/>
    <w:rsid w:val="00067BE1"/>
    <w:pPr>
      <w:numPr>
        <w:numId w:val="9"/>
      </w:numPr>
    </w:pPr>
  </w:style>
  <w:style w:type="numbering" w:customStyle="1" w:styleId="WWNum12">
    <w:name w:val="WWNum12"/>
    <w:rsid w:val="00067BE1"/>
    <w:pPr>
      <w:numPr>
        <w:numId w:val="26"/>
      </w:numPr>
    </w:pPr>
  </w:style>
  <w:style w:type="numbering" w:customStyle="1" w:styleId="WWNum55">
    <w:name w:val="WWNum55"/>
    <w:rsid w:val="00067BE1"/>
    <w:pPr>
      <w:numPr>
        <w:numId w:val="56"/>
      </w:numPr>
    </w:pPr>
  </w:style>
  <w:style w:type="numbering" w:customStyle="1" w:styleId="WWNum85">
    <w:name w:val="WWNum85"/>
    <w:rsid w:val="00067BE1"/>
    <w:pPr>
      <w:numPr>
        <w:numId w:val="86"/>
      </w:numPr>
    </w:pPr>
  </w:style>
  <w:style w:type="numbering" w:customStyle="1" w:styleId="WWNum56">
    <w:name w:val="WWNum56"/>
    <w:rsid w:val="00067BE1"/>
    <w:pPr>
      <w:numPr>
        <w:numId w:val="57"/>
      </w:numPr>
    </w:pPr>
  </w:style>
  <w:style w:type="numbering" w:customStyle="1" w:styleId="WWNum14">
    <w:name w:val="WWNum14"/>
    <w:rsid w:val="00067BE1"/>
    <w:pPr>
      <w:numPr>
        <w:numId w:val="6"/>
      </w:numPr>
    </w:pPr>
  </w:style>
  <w:style w:type="numbering" w:customStyle="1" w:styleId="WWNum61">
    <w:name w:val="WWNum61"/>
    <w:rsid w:val="00067BE1"/>
    <w:pPr>
      <w:numPr>
        <w:numId w:val="62"/>
      </w:numPr>
    </w:pPr>
  </w:style>
  <w:style w:type="numbering" w:customStyle="1" w:styleId="WWNum71">
    <w:name w:val="WWNum71"/>
    <w:rsid w:val="00067BE1"/>
    <w:pPr>
      <w:numPr>
        <w:numId w:val="72"/>
      </w:numPr>
    </w:pPr>
  </w:style>
  <w:style w:type="numbering" w:customStyle="1" w:styleId="WWNum87">
    <w:name w:val="WWNum87"/>
    <w:rsid w:val="00067BE1"/>
    <w:pPr>
      <w:numPr>
        <w:numId w:val="88"/>
      </w:numPr>
    </w:pPr>
  </w:style>
  <w:style w:type="numbering" w:customStyle="1" w:styleId="WWNum60">
    <w:name w:val="WWNum60"/>
    <w:rsid w:val="00067BE1"/>
    <w:pPr>
      <w:numPr>
        <w:numId w:val="61"/>
      </w:numPr>
    </w:pPr>
  </w:style>
  <w:style w:type="numbering" w:customStyle="1" w:styleId="WWNum66">
    <w:name w:val="WWNum66"/>
    <w:rsid w:val="00067BE1"/>
    <w:pPr>
      <w:numPr>
        <w:numId w:val="67"/>
      </w:numPr>
    </w:pPr>
  </w:style>
  <w:style w:type="numbering" w:customStyle="1" w:styleId="WWNum49">
    <w:name w:val="WWNum49"/>
    <w:rsid w:val="00067BE1"/>
    <w:pPr>
      <w:numPr>
        <w:numId w:val="50"/>
      </w:numPr>
    </w:pPr>
  </w:style>
  <w:style w:type="numbering" w:customStyle="1" w:styleId="WWNum90">
    <w:name w:val="WWNum90"/>
    <w:rsid w:val="00067BE1"/>
    <w:pPr>
      <w:numPr>
        <w:numId w:val="91"/>
      </w:numPr>
    </w:pPr>
  </w:style>
  <w:style w:type="numbering" w:customStyle="1" w:styleId="WWNum58">
    <w:name w:val="WWNum58"/>
    <w:rsid w:val="00067BE1"/>
    <w:pPr>
      <w:numPr>
        <w:numId w:val="59"/>
      </w:numPr>
    </w:pPr>
  </w:style>
  <w:style w:type="numbering" w:customStyle="1" w:styleId="WWNum96">
    <w:name w:val="WWNum96"/>
    <w:rsid w:val="00067BE1"/>
    <w:pPr>
      <w:numPr>
        <w:numId w:val="97"/>
      </w:numPr>
    </w:pPr>
  </w:style>
  <w:style w:type="numbering" w:customStyle="1" w:styleId="WWNum45">
    <w:name w:val="WWNum45"/>
    <w:rsid w:val="00067BE1"/>
    <w:pPr>
      <w:numPr>
        <w:numId w:val="29"/>
      </w:numPr>
    </w:pPr>
  </w:style>
  <w:style w:type="numbering" w:customStyle="1" w:styleId="WWNum16">
    <w:name w:val="WWNum16"/>
    <w:rsid w:val="00067BE1"/>
    <w:pPr>
      <w:numPr>
        <w:numId w:val="15"/>
      </w:numPr>
    </w:pPr>
  </w:style>
  <w:style w:type="numbering" w:customStyle="1" w:styleId="WWNum100">
    <w:name w:val="WWNum100"/>
    <w:rsid w:val="00067BE1"/>
    <w:pPr>
      <w:numPr>
        <w:numId w:val="10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16</Pages>
  <Words>4547</Words>
  <Characters>26829</Characters>
  <Application>Microsoft Office Outlook</Application>
  <DocSecurity>0</DocSecurity>
  <Lines>0</Lines>
  <Paragraphs>0</Paragraphs>
  <ScaleCrop>false</ScaleCrop>
  <Company>MZČR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 DRUŽSTVA</dc:title>
  <dc:subject/>
  <dc:creator>Pohl Martin Mgr.</dc:creator>
  <cp:keywords/>
  <dc:description/>
  <cp:lastModifiedBy>b2_lp</cp:lastModifiedBy>
  <cp:revision>3</cp:revision>
  <cp:lastPrinted>2014-06-06T15:19:00Z</cp:lastPrinted>
  <dcterms:created xsi:type="dcterms:W3CDTF">2014-06-09T11:40:00Z</dcterms:created>
  <dcterms:modified xsi:type="dcterms:W3CDTF">2014-09-08T17:00:00Z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MZČR</vt:lpwstr>
  </property>
  <property fmtid="{D5CDD505-2E9C-101B-9397-08002B2CF9AE}" pid="4" name="DocSecurity">
    <vt:r8>1.14548582566155E-302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